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94E" w:rsidRDefault="007B294E"/>
    <w:p w:rsidR="00357051" w:rsidRDefault="00357051"/>
    <w:p w:rsidR="00357051" w:rsidRDefault="00357051" w:rsidP="00357051">
      <w:pPr>
        <w:jc w:val="center"/>
        <w:rPr>
          <w:b/>
          <w:color w:val="000000"/>
          <w:sz w:val="24"/>
          <w:szCs w:val="24"/>
        </w:rPr>
      </w:pPr>
      <w:r>
        <w:rPr>
          <w:b/>
          <w:color w:val="000000"/>
          <w:sz w:val="24"/>
          <w:szCs w:val="24"/>
        </w:rPr>
        <w:t>METŲ VEIKLOS UŽDUOTYS, REZULTATAI IR RODIKLIAI</w:t>
      </w:r>
    </w:p>
    <w:p w:rsidR="00357051" w:rsidRDefault="00357051" w:rsidP="00357051">
      <w:pPr>
        <w:jc w:val="center"/>
        <w:rPr>
          <w:color w:val="000000"/>
          <w:sz w:val="24"/>
          <w:szCs w:val="24"/>
        </w:rPr>
      </w:pPr>
    </w:p>
    <w:p w:rsidR="00357051" w:rsidRDefault="00357051" w:rsidP="00357051">
      <w:pPr>
        <w:tabs>
          <w:tab w:val="left" w:pos="284"/>
        </w:tabs>
        <w:rPr>
          <w:color w:val="000000"/>
          <w:sz w:val="24"/>
          <w:szCs w:val="24"/>
        </w:rPr>
      </w:pPr>
      <w:r>
        <w:rPr>
          <w:b/>
          <w:color w:val="000000"/>
          <w:sz w:val="24"/>
          <w:szCs w:val="24"/>
        </w:rPr>
        <w:tab/>
        <w:t>1.</w:t>
      </w:r>
      <w:r>
        <w:rPr>
          <w:b/>
          <w:color w:val="000000"/>
          <w:sz w:val="24"/>
          <w:szCs w:val="24"/>
        </w:rPr>
        <w:tab/>
        <w:t>Pagrindiniai praėjusių metų veiklos rezultatai</w:t>
      </w:r>
    </w:p>
    <w:tbl>
      <w:tblPr>
        <w:tblW w:w="15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2"/>
        <w:gridCol w:w="3227"/>
        <w:gridCol w:w="3861"/>
        <w:gridCol w:w="5350"/>
      </w:tblGrid>
      <w:tr w:rsidR="00357051" w:rsidTr="005020A6">
        <w:tc>
          <w:tcPr>
            <w:tcW w:w="2842" w:type="dxa"/>
            <w:vAlign w:val="center"/>
          </w:tcPr>
          <w:p w:rsidR="00357051" w:rsidRDefault="00357051" w:rsidP="005020A6">
            <w:pPr>
              <w:jc w:val="center"/>
              <w:rPr>
                <w:color w:val="000000"/>
                <w:sz w:val="24"/>
                <w:szCs w:val="24"/>
              </w:rPr>
            </w:pPr>
            <w:r>
              <w:rPr>
                <w:color w:val="000000"/>
                <w:sz w:val="24"/>
                <w:szCs w:val="24"/>
              </w:rPr>
              <w:t>Metų užduotys</w:t>
            </w:r>
          </w:p>
          <w:p w:rsidR="00357051" w:rsidRDefault="00357051" w:rsidP="005020A6">
            <w:pPr>
              <w:jc w:val="center"/>
              <w:rPr>
                <w:color w:val="000000"/>
                <w:sz w:val="24"/>
                <w:szCs w:val="24"/>
              </w:rPr>
            </w:pPr>
            <w:r>
              <w:rPr>
                <w:color w:val="000000"/>
                <w:sz w:val="24"/>
                <w:szCs w:val="24"/>
              </w:rPr>
              <w:t>(toliau – užduotys)</w:t>
            </w:r>
          </w:p>
        </w:tc>
        <w:tc>
          <w:tcPr>
            <w:tcW w:w="3227" w:type="dxa"/>
            <w:vAlign w:val="center"/>
          </w:tcPr>
          <w:p w:rsidR="00357051" w:rsidRDefault="00357051" w:rsidP="005020A6">
            <w:pPr>
              <w:jc w:val="center"/>
              <w:rPr>
                <w:color w:val="000000"/>
                <w:sz w:val="24"/>
                <w:szCs w:val="24"/>
              </w:rPr>
            </w:pPr>
            <w:r>
              <w:rPr>
                <w:color w:val="000000"/>
                <w:sz w:val="24"/>
                <w:szCs w:val="24"/>
              </w:rPr>
              <w:t>Siektini rezu</w:t>
            </w:r>
            <w:bookmarkStart w:id="0" w:name="_GoBack"/>
            <w:bookmarkEnd w:id="0"/>
            <w:r>
              <w:rPr>
                <w:color w:val="000000"/>
                <w:sz w:val="24"/>
                <w:szCs w:val="24"/>
              </w:rPr>
              <w:t>ltatai</w:t>
            </w:r>
          </w:p>
        </w:tc>
        <w:tc>
          <w:tcPr>
            <w:tcW w:w="3861" w:type="dxa"/>
            <w:vAlign w:val="center"/>
          </w:tcPr>
          <w:p w:rsidR="00357051" w:rsidRDefault="00357051" w:rsidP="005020A6">
            <w:pPr>
              <w:jc w:val="center"/>
              <w:rPr>
                <w:color w:val="000000"/>
                <w:sz w:val="24"/>
                <w:szCs w:val="24"/>
              </w:rPr>
            </w:pPr>
            <w:r>
              <w:rPr>
                <w:color w:val="000000"/>
                <w:sz w:val="24"/>
                <w:szCs w:val="24"/>
              </w:rPr>
              <w:t>Rezultatų vertinimo rodikliai</w:t>
            </w:r>
          </w:p>
          <w:p w:rsidR="00357051" w:rsidRDefault="00357051" w:rsidP="005020A6">
            <w:pPr>
              <w:jc w:val="center"/>
              <w:rPr>
                <w:color w:val="000000"/>
                <w:sz w:val="24"/>
                <w:szCs w:val="24"/>
              </w:rPr>
            </w:pPr>
            <w:r>
              <w:rPr>
                <w:color w:val="000000"/>
                <w:sz w:val="24"/>
                <w:szCs w:val="24"/>
              </w:rPr>
              <w:t>(kuriais vadovaujantis vertinama, ar nustatytos užduotys įvykdytos)</w:t>
            </w:r>
          </w:p>
        </w:tc>
        <w:tc>
          <w:tcPr>
            <w:tcW w:w="5350" w:type="dxa"/>
            <w:vAlign w:val="center"/>
          </w:tcPr>
          <w:p w:rsidR="00357051" w:rsidRDefault="00357051" w:rsidP="005020A6">
            <w:pPr>
              <w:jc w:val="center"/>
              <w:rPr>
                <w:color w:val="000000"/>
                <w:sz w:val="24"/>
                <w:szCs w:val="24"/>
              </w:rPr>
            </w:pPr>
            <w:r>
              <w:rPr>
                <w:color w:val="000000"/>
                <w:sz w:val="24"/>
                <w:szCs w:val="24"/>
              </w:rPr>
              <w:t>Pasiekti rezultatai ir jų rodikliai</w:t>
            </w:r>
          </w:p>
        </w:tc>
      </w:tr>
      <w:tr w:rsidR="00357051" w:rsidTr="005020A6">
        <w:tc>
          <w:tcPr>
            <w:tcW w:w="2842" w:type="dxa"/>
          </w:tcPr>
          <w:p w:rsidR="00357051" w:rsidRDefault="00357051" w:rsidP="005020A6">
            <w:pPr>
              <w:jc w:val="both"/>
              <w:rPr>
                <w:sz w:val="24"/>
                <w:szCs w:val="24"/>
              </w:rPr>
            </w:pPr>
            <w:r w:rsidRPr="008D50D0">
              <w:rPr>
                <w:sz w:val="24"/>
                <w:szCs w:val="24"/>
              </w:rPr>
              <w:t>Gerinti ugdymo(si) kokybę.</w:t>
            </w:r>
          </w:p>
          <w:p w:rsidR="00357051" w:rsidRDefault="00357051" w:rsidP="005020A6">
            <w:pPr>
              <w:jc w:val="both"/>
              <w:rPr>
                <w:sz w:val="24"/>
                <w:szCs w:val="24"/>
              </w:rPr>
            </w:pPr>
          </w:p>
        </w:tc>
        <w:tc>
          <w:tcPr>
            <w:tcW w:w="3227" w:type="dxa"/>
          </w:tcPr>
          <w:p w:rsidR="00357051" w:rsidRPr="008D50D0" w:rsidRDefault="00357051" w:rsidP="005020A6">
            <w:pPr>
              <w:jc w:val="both"/>
              <w:rPr>
                <w:sz w:val="24"/>
                <w:szCs w:val="24"/>
              </w:rPr>
            </w:pPr>
            <w:r>
              <w:rPr>
                <w:sz w:val="24"/>
                <w:szCs w:val="24"/>
              </w:rPr>
              <w:t>8.1.</w:t>
            </w:r>
            <w:r w:rsidRPr="008D50D0">
              <w:rPr>
                <w:sz w:val="24"/>
                <w:szCs w:val="24"/>
              </w:rPr>
              <w:t xml:space="preserve">1. Aukštesni mokinių mokymosi pasiekimai. </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Pr="008D50D0" w:rsidRDefault="00357051" w:rsidP="005020A6">
            <w:pPr>
              <w:jc w:val="both"/>
              <w:rPr>
                <w:sz w:val="24"/>
                <w:szCs w:val="24"/>
              </w:rPr>
            </w:pPr>
            <w:r>
              <w:rPr>
                <w:sz w:val="24"/>
                <w:szCs w:val="24"/>
              </w:rPr>
              <w:t xml:space="preserve">8.2.2. </w:t>
            </w:r>
            <w:r w:rsidRPr="008D50D0">
              <w:rPr>
                <w:sz w:val="24"/>
                <w:szCs w:val="24"/>
              </w:rPr>
              <w:t>Vykdoma mokinių individualios pažangos stebėsena.</w:t>
            </w:r>
          </w:p>
        </w:tc>
        <w:tc>
          <w:tcPr>
            <w:tcW w:w="3861" w:type="dxa"/>
          </w:tcPr>
          <w:p w:rsidR="00357051" w:rsidRDefault="00357051" w:rsidP="005020A6">
            <w:pPr>
              <w:jc w:val="both"/>
              <w:rPr>
                <w:sz w:val="24"/>
                <w:szCs w:val="24"/>
              </w:rPr>
            </w:pPr>
            <w:r>
              <w:rPr>
                <w:sz w:val="24"/>
                <w:szCs w:val="24"/>
              </w:rPr>
              <w:t xml:space="preserve">8.1.1.1.35 procentų </w:t>
            </w:r>
            <w:r w:rsidRPr="00C82D3B">
              <w:rPr>
                <w:sz w:val="24"/>
                <w:szCs w:val="24"/>
              </w:rPr>
              <w:t xml:space="preserve">mokinių </w:t>
            </w:r>
            <w:r>
              <w:rPr>
                <w:sz w:val="24"/>
                <w:szCs w:val="24"/>
              </w:rPr>
              <w:t>pagerės mokymosi rezultatai ir ne mažiau 45 procentai mokinių turės tą patį įvertinimą.</w:t>
            </w:r>
          </w:p>
          <w:p w:rsidR="00357051" w:rsidRPr="00371890" w:rsidRDefault="00357051" w:rsidP="005020A6">
            <w:pPr>
              <w:jc w:val="both"/>
              <w:rPr>
                <w:color w:val="FF0000"/>
                <w:sz w:val="24"/>
                <w:szCs w:val="24"/>
              </w:rPr>
            </w:pPr>
            <w:r>
              <w:rPr>
                <w:sz w:val="24"/>
                <w:szCs w:val="24"/>
              </w:rPr>
              <w:t xml:space="preserve">8.1.1.2. Pagrindiniu </w:t>
            </w:r>
            <w:r w:rsidRPr="008D50D0">
              <w:rPr>
                <w:sz w:val="24"/>
                <w:szCs w:val="24"/>
              </w:rPr>
              <w:t xml:space="preserve">ir </w:t>
            </w:r>
            <w:r>
              <w:rPr>
                <w:sz w:val="24"/>
                <w:szCs w:val="24"/>
              </w:rPr>
              <w:t xml:space="preserve">aukštesniuoju lygiu baigs ne mažiau </w:t>
            </w:r>
            <w:r>
              <w:rPr>
                <w:color w:val="000000" w:themeColor="text1"/>
                <w:sz w:val="24"/>
                <w:szCs w:val="24"/>
              </w:rPr>
              <w:t>46 procentai</w:t>
            </w:r>
            <w:r w:rsidRPr="003802F7">
              <w:rPr>
                <w:color w:val="000000" w:themeColor="text1"/>
                <w:sz w:val="24"/>
                <w:szCs w:val="24"/>
              </w:rPr>
              <w:t xml:space="preserve"> mokinių.</w:t>
            </w:r>
          </w:p>
          <w:p w:rsidR="00357051" w:rsidRDefault="00357051" w:rsidP="005020A6">
            <w:pPr>
              <w:jc w:val="both"/>
              <w:rPr>
                <w:sz w:val="24"/>
                <w:szCs w:val="24"/>
              </w:rPr>
            </w:pPr>
            <w:r>
              <w:rPr>
                <w:sz w:val="24"/>
                <w:szCs w:val="24"/>
              </w:rPr>
              <w:t>8.1.2.1. Taikomi individualios pažangos ste</w:t>
            </w:r>
            <w:r w:rsidR="00795908">
              <w:rPr>
                <w:sz w:val="24"/>
                <w:szCs w:val="24"/>
              </w:rPr>
              <w:t>bėjimo įrankiai 82 procentams 1–</w:t>
            </w:r>
            <w:r>
              <w:rPr>
                <w:sz w:val="24"/>
                <w:szCs w:val="24"/>
              </w:rPr>
              <w:t>8 klasių mokinių bus paveikūs.</w:t>
            </w:r>
          </w:p>
          <w:p w:rsidR="00357051" w:rsidRPr="008D50D0" w:rsidRDefault="00357051" w:rsidP="005020A6">
            <w:pPr>
              <w:jc w:val="both"/>
              <w:rPr>
                <w:sz w:val="24"/>
                <w:szCs w:val="24"/>
              </w:rPr>
            </w:pPr>
            <w:r>
              <w:rPr>
                <w:sz w:val="24"/>
                <w:szCs w:val="24"/>
              </w:rPr>
              <w:t>8.1</w:t>
            </w:r>
            <w:r w:rsidRPr="008D50D0">
              <w:rPr>
                <w:sz w:val="24"/>
                <w:szCs w:val="24"/>
              </w:rPr>
              <w:t>.</w:t>
            </w:r>
            <w:r>
              <w:rPr>
                <w:sz w:val="24"/>
                <w:szCs w:val="24"/>
              </w:rPr>
              <w:t>2.2.</w:t>
            </w:r>
            <w:r w:rsidRPr="008D50D0">
              <w:rPr>
                <w:sz w:val="24"/>
                <w:szCs w:val="24"/>
              </w:rPr>
              <w:t xml:space="preserve"> Pa</w:t>
            </w:r>
            <w:r>
              <w:rPr>
                <w:sz w:val="24"/>
                <w:szCs w:val="24"/>
              </w:rPr>
              <w:t>koreguotas</w:t>
            </w:r>
            <w:r w:rsidRPr="008D50D0">
              <w:rPr>
                <w:sz w:val="24"/>
                <w:szCs w:val="24"/>
              </w:rPr>
              <w:t xml:space="preserve"> mokinio individualios pažangos stebėsenos tvarkos aprašas. </w:t>
            </w:r>
          </w:p>
        </w:tc>
        <w:tc>
          <w:tcPr>
            <w:tcW w:w="5350" w:type="dxa"/>
          </w:tcPr>
          <w:p w:rsidR="00357051" w:rsidRPr="00371890" w:rsidRDefault="00171B9B" w:rsidP="005020A6">
            <w:pPr>
              <w:jc w:val="both"/>
              <w:rPr>
                <w:color w:val="FF0000"/>
                <w:sz w:val="24"/>
                <w:szCs w:val="24"/>
              </w:rPr>
            </w:pPr>
            <w:r>
              <w:rPr>
                <w:sz w:val="24"/>
                <w:szCs w:val="24"/>
              </w:rPr>
              <w:t>2020–</w:t>
            </w:r>
            <w:r w:rsidR="00357051">
              <w:rPr>
                <w:sz w:val="24"/>
                <w:szCs w:val="24"/>
              </w:rPr>
              <w:t xml:space="preserve">2021 mokslo metais </w:t>
            </w:r>
            <w:r>
              <w:rPr>
                <w:sz w:val="24"/>
                <w:szCs w:val="24"/>
              </w:rPr>
              <w:t>5–</w:t>
            </w:r>
            <w:r w:rsidR="00EF5952">
              <w:rPr>
                <w:sz w:val="24"/>
                <w:szCs w:val="24"/>
              </w:rPr>
              <w:t>12 kl. mokinių 53,1 proc. pagerino mokymosi rezultatus ir</w:t>
            </w:r>
            <w:r w:rsidR="00357051">
              <w:rPr>
                <w:sz w:val="24"/>
                <w:szCs w:val="24"/>
              </w:rPr>
              <w:t xml:space="preserve"> </w:t>
            </w:r>
            <w:r w:rsidR="00EF5952">
              <w:rPr>
                <w:sz w:val="24"/>
                <w:szCs w:val="24"/>
              </w:rPr>
              <w:t xml:space="preserve">1,1 proc. </w:t>
            </w:r>
            <w:r w:rsidR="00357051">
              <w:rPr>
                <w:sz w:val="24"/>
                <w:szCs w:val="24"/>
              </w:rPr>
              <w:t xml:space="preserve"> mokinių turi tą patį įvertinimą. Pagrindiniu </w:t>
            </w:r>
            <w:r w:rsidR="00357051" w:rsidRPr="008D50D0">
              <w:rPr>
                <w:sz w:val="24"/>
                <w:szCs w:val="24"/>
              </w:rPr>
              <w:t xml:space="preserve">ir </w:t>
            </w:r>
            <w:r w:rsidR="00357051">
              <w:rPr>
                <w:sz w:val="24"/>
                <w:szCs w:val="24"/>
              </w:rPr>
              <w:t xml:space="preserve">aukštesniuoju lygiu baigė </w:t>
            </w:r>
            <w:r w:rsidR="00EF5952">
              <w:rPr>
                <w:color w:val="000000" w:themeColor="text1"/>
                <w:sz w:val="24"/>
                <w:szCs w:val="24"/>
              </w:rPr>
              <w:t>50,6 proc. visų klasių mokiniai</w:t>
            </w:r>
            <w:r w:rsidR="00357051" w:rsidRPr="003802F7">
              <w:rPr>
                <w:color w:val="000000" w:themeColor="text1"/>
                <w:sz w:val="24"/>
                <w:szCs w:val="24"/>
              </w:rPr>
              <w:t>.</w:t>
            </w:r>
          </w:p>
          <w:p w:rsidR="00357051" w:rsidRDefault="00357051" w:rsidP="005020A6">
            <w:pPr>
              <w:jc w:val="both"/>
              <w:rPr>
                <w:sz w:val="24"/>
                <w:szCs w:val="24"/>
              </w:rPr>
            </w:pPr>
            <w:r>
              <w:rPr>
                <w:sz w:val="24"/>
                <w:szCs w:val="24"/>
              </w:rPr>
              <w:t xml:space="preserve">Buvo taikomi individualios pažangos stebėjimo įrankiai, kurie </w:t>
            </w:r>
            <w:r w:rsidR="00EF5952">
              <w:rPr>
                <w:sz w:val="24"/>
                <w:szCs w:val="24"/>
              </w:rPr>
              <w:t xml:space="preserve">86 </w:t>
            </w:r>
            <w:r>
              <w:rPr>
                <w:sz w:val="24"/>
                <w:szCs w:val="24"/>
              </w:rPr>
              <w:t>procentams 1-8 klasių mokinių buvo paveikūs. Buvo pakoreguotas mokinio individualios pažangos stebėsenos tvarkos aprašas.</w:t>
            </w:r>
            <w:r w:rsidR="00171B9B">
              <w:rPr>
                <w:sz w:val="24"/>
                <w:szCs w:val="24"/>
              </w:rPr>
              <w:t xml:space="preserve"> (patvirtintas direktoriaus 2021</w:t>
            </w:r>
            <w:r w:rsidR="00795908">
              <w:rPr>
                <w:sz w:val="24"/>
                <w:szCs w:val="24"/>
              </w:rPr>
              <w:t>-</w:t>
            </w:r>
            <w:r>
              <w:rPr>
                <w:sz w:val="24"/>
                <w:szCs w:val="24"/>
              </w:rPr>
              <w:t>11-17 įsakymu Nr.V-134)</w:t>
            </w:r>
            <w:r w:rsidR="007E2CF9">
              <w:rPr>
                <w:sz w:val="24"/>
                <w:szCs w:val="24"/>
              </w:rPr>
              <w:t>.</w:t>
            </w:r>
            <w:r>
              <w:rPr>
                <w:sz w:val="24"/>
                <w:szCs w:val="24"/>
              </w:rPr>
              <w:t xml:space="preserve"> </w:t>
            </w:r>
          </w:p>
          <w:p w:rsidR="00357051" w:rsidRDefault="00357051" w:rsidP="005020A6">
            <w:pPr>
              <w:jc w:val="both"/>
              <w:rPr>
                <w:sz w:val="24"/>
                <w:szCs w:val="24"/>
              </w:rPr>
            </w:pPr>
          </w:p>
          <w:p w:rsidR="00357051" w:rsidRDefault="00357051" w:rsidP="005020A6">
            <w:pPr>
              <w:spacing w:line="256" w:lineRule="auto"/>
              <w:jc w:val="both"/>
              <w:rPr>
                <w:sz w:val="24"/>
                <w:szCs w:val="24"/>
              </w:rPr>
            </w:pPr>
          </w:p>
          <w:p w:rsidR="00357051" w:rsidRDefault="00357051" w:rsidP="005020A6">
            <w:pPr>
              <w:spacing w:line="256" w:lineRule="auto"/>
              <w:jc w:val="both"/>
              <w:rPr>
                <w:sz w:val="24"/>
                <w:szCs w:val="24"/>
                <w:highlight w:val="green"/>
              </w:rPr>
            </w:pPr>
          </w:p>
        </w:tc>
      </w:tr>
      <w:tr w:rsidR="00357051" w:rsidTr="005020A6">
        <w:trPr>
          <w:trHeight w:val="5545"/>
        </w:trPr>
        <w:tc>
          <w:tcPr>
            <w:tcW w:w="2842" w:type="dxa"/>
            <w:tcBorders>
              <w:top w:val="single" w:sz="4" w:space="0" w:color="auto"/>
              <w:bottom w:val="single" w:sz="4" w:space="0" w:color="auto"/>
            </w:tcBorders>
          </w:tcPr>
          <w:p w:rsidR="00357051" w:rsidRPr="007404B8" w:rsidRDefault="00357051" w:rsidP="005020A6">
            <w:pPr>
              <w:jc w:val="both"/>
              <w:rPr>
                <w:sz w:val="24"/>
                <w:szCs w:val="24"/>
              </w:rPr>
            </w:pPr>
            <w:r w:rsidRPr="007404B8">
              <w:rPr>
                <w:sz w:val="24"/>
                <w:szCs w:val="24"/>
              </w:rPr>
              <w:lastRenderedPageBreak/>
              <w:t>8.2</w:t>
            </w:r>
            <w:r>
              <w:rPr>
                <w:sz w:val="24"/>
                <w:szCs w:val="24"/>
              </w:rPr>
              <w:t>.</w:t>
            </w:r>
            <w:r w:rsidRPr="007404B8">
              <w:rPr>
                <w:sz w:val="24"/>
                <w:szCs w:val="24"/>
              </w:rPr>
              <w:t xml:space="preserve"> Visapusiškai taikyti virtualią mokymosi aplinką </w:t>
            </w:r>
            <w:r>
              <w:rPr>
                <w:sz w:val="24"/>
                <w:szCs w:val="24"/>
              </w:rPr>
              <w:t>„</w:t>
            </w:r>
            <w:r w:rsidRPr="007404B8">
              <w:rPr>
                <w:sz w:val="24"/>
                <w:szCs w:val="24"/>
              </w:rPr>
              <w:t>Moodle</w:t>
            </w:r>
            <w:r>
              <w:rPr>
                <w:sz w:val="24"/>
                <w:szCs w:val="24"/>
              </w:rPr>
              <w:t>“</w:t>
            </w:r>
            <w:r w:rsidRPr="007404B8">
              <w:rPr>
                <w:sz w:val="24"/>
                <w:szCs w:val="24"/>
              </w:rPr>
              <w:t>, kuri užtikrintų efektyvesnį mokymosi procesą visiems ugdymo(si) proceso dalyviams.</w:t>
            </w:r>
          </w:p>
          <w:p w:rsidR="00357051" w:rsidRPr="007404B8" w:rsidRDefault="00357051" w:rsidP="005020A6">
            <w:pPr>
              <w:jc w:val="both"/>
              <w:rPr>
                <w:sz w:val="24"/>
                <w:szCs w:val="24"/>
              </w:rPr>
            </w:pPr>
          </w:p>
          <w:p w:rsidR="00357051" w:rsidRPr="007404B8" w:rsidRDefault="00357051" w:rsidP="005020A6">
            <w:pPr>
              <w:rPr>
                <w:sz w:val="24"/>
                <w:szCs w:val="24"/>
              </w:rPr>
            </w:pPr>
          </w:p>
          <w:p w:rsidR="00357051" w:rsidRPr="007404B8" w:rsidRDefault="00357051" w:rsidP="005020A6">
            <w:pPr>
              <w:rPr>
                <w:sz w:val="24"/>
                <w:szCs w:val="24"/>
              </w:rPr>
            </w:pPr>
          </w:p>
        </w:tc>
        <w:tc>
          <w:tcPr>
            <w:tcW w:w="3227" w:type="dxa"/>
            <w:tcBorders>
              <w:bottom w:val="single" w:sz="4" w:space="0" w:color="auto"/>
            </w:tcBorders>
          </w:tcPr>
          <w:p w:rsidR="00357051" w:rsidRDefault="00357051" w:rsidP="005020A6">
            <w:pPr>
              <w:jc w:val="both"/>
              <w:rPr>
                <w:sz w:val="24"/>
                <w:szCs w:val="24"/>
              </w:rPr>
            </w:pPr>
            <w:r w:rsidRPr="007404B8">
              <w:rPr>
                <w:sz w:val="24"/>
                <w:szCs w:val="24"/>
              </w:rPr>
              <w:t>8.2.1</w:t>
            </w:r>
            <w:r>
              <w:rPr>
                <w:sz w:val="24"/>
                <w:szCs w:val="24"/>
              </w:rPr>
              <w:t>.</w:t>
            </w:r>
            <w:r w:rsidRPr="007404B8">
              <w:rPr>
                <w:sz w:val="24"/>
                <w:szCs w:val="24"/>
              </w:rPr>
              <w:t xml:space="preserve"> Mokytojų informacinių komunika</w:t>
            </w:r>
            <w:r>
              <w:rPr>
                <w:sz w:val="24"/>
                <w:szCs w:val="24"/>
              </w:rPr>
              <w:t xml:space="preserve">cinių kompetencijų tobulinimas ir </w:t>
            </w:r>
            <w:r w:rsidRPr="007404B8">
              <w:rPr>
                <w:sz w:val="24"/>
                <w:szCs w:val="24"/>
              </w:rPr>
              <w:t xml:space="preserve">pasirengimas visapusiškai naudoti virtualią mokymosi aplinką </w:t>
            </w:r>
            <w:r>
              <w:rPr>
                <w:sz w:val="24"/>
                <w:szCs w:val="24"/>
              </w:rPr>
              <w:t>„</w:t>
            </w:r>
            <w:r w:rsidRPr="007404B8">
              <w:rPr>
                <w:sz w:val="24"/>
                <w:szCs w:val="24"/>
              </w:rPr>
              <w:t>Moodle</w:t>
            </w:r>
            <w:r>
              <w:rPr>
                <w:sz w:val="24"/>
                <w:szCs w:val="24"/>
              </w:rPr>
              <w:t>“.</w:t>
            </w:r>
          </w:p>
          <w:p w:rsidR="00357051" w:rsidRPr="007404B8" w:rsidRDefault="00357051" w:rsidP="005020A6">
            <w:pPr>
              <w:jc w:val="both"/>
              <w:rPr>
                <w:sz w:val="24"/>
                <w:szCs w:val="24"/>
              </w:rPr>
            </w:pPr>
            <w:r w:rsidRPr="007404B8">
              <w:rPr>
                <w:sz w:val="24"/>
                <w:szCs w:val="24"/>
              </w:rPr>
              <w:t>8.2.2</w:t>
            </w:r>
            <w:r>
              <w:rPr>
                <w:sz w:val="24"/>
                <w:szCs w:val="24"/>
              </w:rPr>
              <w:t>.</w:t>
            </w:r>
            <w:r w:rsidRPr="007404B8">
              <w:rPr>
                <w:sz w:val="24"/>
                <w:szCs w:val="24"/>
              </w:rPr>
              <w:t xml:space="preserve"> Veiksmingas virtualios mokymosi aplinkos </w:t>
            </w:r>
            <w:r>
              <w:rPr>
                <w:sz w:val="24"/>
                <w:szCs w:val="24"/>
              </w:rPr>
              <w:t>„</w:t>
            </w:r>
            <w:r w:rsidRPr="007404B8">
              <w:rPr>
                <w:sz w:val="24"/>
                <w:szCs w:val="24"/>
              </w:rPr>
              <w:t>Moodle</w:t>
            </w:r>
            <w:r>
              <w:rPr>
                <w:sz w:val="24"/>
                <w:szCs w:val="24"/>
              </w:rPr>
              <w:t>“</w:t>
            </w:r>
            <w:r w:rsidRPr="007404B8">
              <w:rPr>
                <w:sz w:val="24"/>
                <w:szCs w:val="24"/>
              </w:rPr>
              <w:t xml:space="preserve"> ir skaitmeninio turinio panaudojimas </w:t>
            </w:r>
            <w:r>
              <w:rPr>
                <w:sz w:val="24"/>
                <w:szCs w:val="24"/>
              </w:rPr>
              <w:t>pamokose.</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Pr="007404B8" w:rsidRDefault="00357051" w:rsidP="005020A6">
            <w:pPr>
              <w:jc w:val="both"/>
              <w:rPr>
                <w:sz w:val="24"/>
                <w:szCs w:val="24"/>
              </w:rPr>
            </w:pPr>
          </w:p>
        </w:tc>
        <w:tc>
          <w:tcPr>
            <w:tcW w:w="3861" w:type="dxa"/>
            <w:tcBorders>
              <w:bottom w:val="single" w:sz="4" w:space="0" w:color="auto"/>
            </w:tcBorders>
          </w:tcPr>
          <w:p w:rsidR="00357051" w:rsidRPr="007404B8" w:rsidRDefault="00357051" w:rsidP="005020A6">
            <w:pPr>
              <w:jc w:val="both"/>
              <w:rPr>
                <w:sz w:val="24"/>
                <w:szCs w:val="24"/>
              </w:rPr>
            </w:pPr>
            <w:r w:rsidRPr="007404B8">
              <w:rPr>
                <w:sz w:val="24"/>
                <w:szCs w:val="24"/>
              </w:rPr>
              <w:t>8.2.1.1</w:t>
            </w:r>
            <w:r>
              <w:rPr>
                <w:sz w:val="24"/>
                <w:szCs w:val="24"/>
              </w:rPr>
              <w:t>.</w:t>
            </w:r>
            <w:r w:rsidRPr="007404B8">
              <w:rPr>
                <w:sz w:val="24"/>
                <w:szCs w:val="24"/>
              </w:rPr>
              <w:t xml:space="preserve"> In</w:t>
            </w:r>
            <w:r>
              <w:rPr>
                <w:sz w:val="24"/>
                <w:szCs w:val="24"/>
              </w:rPr>
              <w:t>formacinę komunikacinę kompeten</w:t>
            </w:r>
            <w:r w:rsidRPr="007404B8">
              <w:rPr>
                <w:sz w:val="24"/>
                <w:szCs w:val="24"/>
              </w:rPr>
              <w:t xml:space="preserve">ciją </w:t>
            </w:r>
            <w:r>
              <w:rPr>
                <w:sz w:val="24"/>
                <w:szCs w:val="24"/>
              </w:rPr>
              <w:t>to</w:t>
            </w:r>
            <w:r w:rsidRPr="007404B8">
              <w:rPr>
                <w:sz w:val="24"/>
                <w:szCs w:val="24"/>
              </w:rPr>
              <w:t xml:space="preserve">bulino ne mažiau </w:t>
            </w:r>
            <w:r>
              <w:rPr>
                <w:sz w:val="24"/>
                <w:szCs w:val="24"/>
              </w:rPr>
              <w:t xml:space="preserve"> kaip </w:t>
            </w:r>
            <w:r w:rsidRPr="007404B8">
              <w:rPr>
                <w:sz w:val="24"/>
                <w:szCs w:val="24"/>
              </w:rPr>
              <w:t>80 proc.</w:t>
            </w:r>
            <w:r>
              <w:rPr>
                <w:sz w:val="24"/>
                <w:szCs w:val="24"/>
              </w:rPr>
              <w:t xml:space="preserve"> </w:t>
            </w:r>
            <w:r w:rsidRPr="007404B8">
              <w:rPr>
                <w:sz w:val="24"/>
                <w:szCs w:val="24"/>
              </w:rPr>
              <w:t>mokytojų.</w:t>
            </w:r>
          </w:p>
          <w:p w:rsidR="00357051" w:rsidRDefault="00357051" w:rsidP="005020A6">
            <w:pPr>
              <w:jc w:val="both"/>
              <w:rPr>
                <w:sz w:val="24"/>
                <w:szCs w:val="24"/>
              </w:rPr>
            </w:pPr>
            <w:r>
              <w:rPr>
                <w:sz w:val="24"/>
                <w:szCs w:val="24"/>
              </w:rPr>
              <w:t xml:space="preserve">8.2.2.1 100 procentų </w:t>
            </w:r>
            <w:r w:rsidRPr="007404B8">
              <w:rPr>
                <w:sz w:val="24"/>
                <w:szCs w:val="24"/>
              </w:rPr>
              <w:t>pradinio ugd</w:t>
            </w:r>
            <w:r>
              <w:rPr>
                <w:sz w:val="24"/>
                <w:szCs w:val="24"/>
              </w:rPr>
              <w:t>ymo mokytojų taikys skaitmenines priemones ir</w:t>
            </w:r>
            <w:r w:rsidRPr="007404B8">
              <w:rPr>
                <w:sz w:val="24"/>
                <w:szCs w:val="24"/>
              </w:rPr>
              <w:t xml:space="preserve"> ne mažiau</w:t>
            </w:r>
            <w:r>
              <w:rPr>
                <w:sz w:val="24"/>
                <w:szCs w:val="24"/>
              </w:rPr>
              <w:t xml:space="preserve"> kaip</w:t>
            </w:r>
            <w:r w:rsidRPr="007404B8">
              <w:rPr>
                <w:sz w:val="24"/>
                <w:szCs w:val="24"/>
              </w:rPr>
              <w:t xml:space="preserve"> 80 proc</w:t>
            </w:r>
            <w:r>
              <w:rPr>
                <w:sz w:val="24"/>
                <w:szCs w:val="24"/>
              </w:rPr>
              <w:t>entų</w:t>
            </w:r>
            <w:r w:rsidRPr="007404B8">
              <w:rPr>
                <w:sz w:val="24"/>
                <w:szCs w:val="24"/>
              </w:rPr>
              <w:t xml:space="preserve"> pagrindinio ir</w:t>
            </w:r>
            <w:r>
              <w:rPr>
                <w:sz w:val="24"/>
                <w:szCs w:val="24"/>
              </w:rPr>
              <w:t xml:space="preserve"> vidurinio ugdymo mokytojų taikys </w:t>
            </w:r>
            <w:r w:rsidRPr="007404B8">
              <w:rPr>
                <w:sz w:val="24"/>
                <w:szCs w:val="24"/>
              </w:rPr>
              <w:t>pamokose</w:t>
            </w:r>
            <w:r>
              <w:rPr>
                <w:sz w:val="24"/>
                <w:szCs w:val="24"/>
              </w:rPr>
              <w:t xml:space="preserve"> </w:t>
            </w:r>
            <w:r w:rsidRPr="007404B8">
              <w:rPr>
                <w:sz w:val="24"/>
                <w:szCs w:val="24"/>
              </w:rPr>
              <w:t>skaitm</w:t>
            </w:r>
            <w:r>
              <w:rPr>
                <w:sz w:val="24"/>
                <w:szCs w:val="24"/>
              </w:rPr>
              <w:t xml:space="preserve">enines priemones ir  virtualią </w:t>
            </w:r>
            <w:r w:rsidRPr="007404B8">
              <w:rPr>
                <w:sz w:val="24"/>
                <w:szCs w:val="24"/>
              </w:rPr>
              <w:t xml:space="preserve">mokymosi  aplinką </w:t>
            </w:r>
            <w:r>
              <w:rPr>
                <w:sz w:val="24"/>
                <w:szCs w:val="24"/>
              </w:rPr>
              <w:t>„</w:t>
            </w:r>
            <w:r w:rsidRPr="007404B8">
              <w:rPr>
                <w:sz w:val="24"/>
                <w:szCs w:val="24"/>
              </w:rPr>
              <w:t>Moodle</w:t>
            </w:r>
            <w:r>
              <w:rPr>
                <w:sz w:val="24"/>
                <w:szCs w:val="24"/>
              </w:rPr>
              <w:t>“</w:t>
            </w:r>
            <w:r w:rsidRPr="007404B8">
              <w:rPr>
                <w:sz w:val="24"/>
                <w:szCs w:val="24"/>
              </w:rPr>
              <w:t>.</w:t>
            </w:r>
          </w:p>
          <w:p w:rsidR="00357051" w:rsidRPr="007404B8" w:rsidRDefault="00357051" w:rsidP="005020A6">
            <w:pPr>
              <w:jc w:val="both"/>
              <w:rPr>
                <w:sz w:val="24"/>
                <w:szCs w:val="24"/>
              </w:rPr>
            </w:pPr>
            <w:r>
              <w:rPr>
                <w:sz w:val="24"/>
                <w:szCs w:val="24"/>
              </w:rPr>
              <w:t xml:space="preserve">8.2.2.2. Ne mažiau kaip 40 procentų mokytojų dalinsis patirtimi taikant virtualią </w:t>
            </w:r>
            <w:r w:rsidRPr="007404B8">
              <w:rPr>
                <w:sz w:val="24"/>
                <w:szCs w:val="24"/>
              </w:rPr>
              <w:t xml:space="preserve">aplinką </w:t>
            </w:r>
            <w:r>
              <w:rPr>
                <w:sz w:val="24"/>
                <w:szCs w:val="24"/>
              </w:rPr>
              <w:t>„</w:t>
            </w:r>
            <w:r w:rsidRPr="007404B8">
              <w:rPr>
                <w:sz w:val="24"/>
                <w:szCs w:val="24"/>
              </w:rPr>
              <w:t>Moodle</w:t>
            </w:r>
            <w:r>
              <w:rPr>
                <w:sz w:val="24"/>
                <w:szCs w:val="24"/>
              </w:rPr>
              <w:t>“</w:t>
            </w:r>
            <w:r w:rsidRPr="007404B8">
              <w:rPr>
                <w:sz w:val="24"/>
                <w:szCs w:val="24"/>
              </w:rPr>
              <w:t xml:space="preserve"> pamokoje</w:t>
            </w:r>
            <w:r>
              <w:rPr>
                <w:sz w:val="24"/>
                <w:szCs w:val="24"/>
              </w:rPr>
              <w:t>.</w:t>
            </w:r>
          </w:p>
          <w:p w:rsidR="00357051" w:rsidRPr="007404B8" w:rsidRDefault="00357051" w:rsidP="005020A6">
            <w:pPr>
              <w:jc w:val="both"/>
              <w:rPr>
                <w:sz w:val="24"/>
                <w:szCs w:val="24"/>
              </w:rPr>
            </w:pPr>
            <w:r>
              <w:rPr>
                <w:sz w:val="24"/>
                <w:szCs w:val="24"/>
              </w:rPr>
              <w:t>8.2.2.3. Ne mažiau 30 procentų mokinių pasinaudos „Moodle“ virtualios aplinkos galimybėmis ir pagerins mokėjimo mokytis kompetenciją.</w:t>
            </w:r>
          </w:p>
          <w:p w:rsidR="00357051" w:rsidRDefault="00357051" w:rsidP="005020A6">
            <w:pPr>
              <w:jc w:val="both"/>
              <w:rPr>
                <w:sz w:val="24"/>
                <w:szCs w:val="24"/>
              </w:rPr>
            </w:pPr>
            <w:r>
              <w:rPr>
                <w:sz w:val="24"/>
                <w:szCs w:val="24"/>
              </w:rPr>
              <w:t>8.2.2.4.</w:t>
            </w:r>
            <w:r w:rsidRPr="007404B8">
              <w:rPr>
                <w:sz w:val="24"/>
                <w:szCs w:val="24"/>
              </w:rPr>
              <w:t xml:space="preserve"> Ne mažiau</w:t>
            </w:r>
            <w:r>
              <w:rPr>
                <w:sz w:val="24"/>
                <w:szCs w:val="24"/>
              </w:rPr>
              <w:t xml:space="preserve"> kaip </w:t>
            </w:r>
            <w:r w:rsidRPr="007404B8">
              <w:rPr>
                <w:sz w:val="24"/>
                <w:szCs w:val="24"/>
              </w:rPr>
              <w:t>80</w:t>
            </w:r>
            <w:r>
              <w:rPr>
                <w:sz w:val="24"/>
                <w:szCs w:val="24"/>
              </w:rPr>
              <w:t xml:space="preserve"> procentų 5-12 klasių mokinių teigiamai vertins</w:t>
            </w:r>
            <w:r w:rsidRPr="007404B8">
              <w:rPr>
                <w:sz w:val="24"/>
                <w:szCs w:val="24"/>
              </w:rPr>
              <w:t xml:space="preserve"> virtualios aplinkos </w:t>
            </w:r>
            <w:r>
              <w:rPr>
                <w:sz w:val="24"/>
                <w:szCs w:val="24"/>
              </w:rPr>
              <w:t>„</w:t>
            </w:r>
            <w:r w:rsidRPr="007404B8">
              <w:rPr>
                <w:sz w:val="24"/>
                <w:szCs w:val="24"/>
              </w:rPr>
              <w:t>Moodle</w:t>
            </w:r>
            <w:r>
              <w:rPr>
                <w:sz w:val="24"/>
                <w:szCs w:val="24"/>
              </w:rPr>
              <w:t>“</w:t>
            </w:r>
            <w:r w:rsidRPr="007404B8">
              <w:rPr>
                <w:sz w:val="24"/>
                <w:szCs w:val="24"/>
              </w:rPr>
              <w:t xml:space="preserve"> naudojimą pamokose.</w:t>
            </w:r>
          </w:p>
          <w:p w:rsidR="00357051" w:rsidRPr="007404B8" w:rsidRDefault="00357051" w:rsidP="005020A6">
            <w:pPr>
              <w:jc w:val="both"/>
              <w:rPr>
                <w:sz w:val="24"/>
                <w:szCs w:val="24"/>
              </w:rPr>
            </w:pPr>
            <w:r w:rsidRPr="007404B8">
              <w:rPr>
                <w:sz w:val="24"/>
                <w:szCs w:val="24"/>
              </w:rPr>
              <w:t>8</w:t>
            </w:r>
            <w:r>
              <w:rPr>
                <w:sz w:val="24"/>
                <w:szCs w:val="24"/>
              </w:rPr>
              <w:t>.2.2.5. 75 procentų stebėtų pamokų skaitmeninis turinys ir virtuali mokymo(si) aplinka bus taikoma tikslingai.</w:t>
            </w:r>
          </w:p>
        </w:tc>
        <w:tc>
          <w:tcPr>
            <w:tcW w:w="5350" w:type="dxa"/>
            <w:tcBorders>
              <w:bottom w:val="single" w:sz="4" w:space="0" w:color="auto"/>
            </w:tcBorders>
          </w:tcPr>
          <w:p w:rsidR="00357051" w:rsidRPr="00357051" w:rsidRDefault="00357051" w:rsidP="006478AB">
            <w:pPr>
              <w:pStyle w:val="Heading4"/>
              <w:shd w:val="clear" w:color="auto" w:fill="FFFFFF"/>
              <w:spacing w:before="0" w:after="0"/>
              <w:jc w:val="both"/>
              <w:rPr>
                <w:b w:val="0"/>
              </w:rPr>
            </w:pPr>
            <w:r w:rsidRPr="007A1F39">
              <w:rPr>
                <w:b w:val="0"/>
              </w:rPr>
              <w:t xml:space="preserve">Gimnazijos informacinių technologijų mokytoja paruošė programą „Virtualioji mokymosi aplinka </w:t>
            </w:r>
            <w:r>
              <w:rPr>
                <w:b w:val="0"/>
              </w:rPr>
              <w:t>„</w:t>
            </w:r>
            <w:r w:rsidRPr="007A1F39">
              <w:rPr>
                <w:b w:val="0"/>
              </w:rPr>
              <w:t>Moodle“ ir organizavo gimnazijos mokytojams seminarus b</w:t>
            </w:r>
            <w:r>
              <w:rPr>
                <w:b w:val="0"/>
              </w:rPr>
              <w:t>irželio ir rugpjūčio mėnesiais,</w:t>
            </w:r>
            <w:r w:rsidRPr="007A1F39">
              <w:rPr>
                <w:b w:val="0"/>
              </w:rPr>
              <w:t xml:space="preserve"> kuriuose dalyvavo daugiau nei 90 proc. mokytojų. Visi pradinio ugdymo mokytojai pamokose taiko skaitmenines mokymo priemones. Daugiau kaip 80 proc. pagrindinio ir vidurinio ugdymo programų mokytojai taiko skaitmenines mokymo </w:t>
            </w:r>
            <w:r w:rsidR="006478AB">
              <w:rPr>
                <w:b w:val="0"/>
              </w:rPr>
              <w:t xml:space="preserve">ir testavimo </w:t>
            </w:r>
            <w:r w:rsidRPr="007A1F39">
              <w:rPr>
                <w:b w:val="0"/>
              </w:rPr>
              <w:t>priemones (Eduka, Egzaminatorius</w:t>
            </w:r>
            <w:r w:rsidR="008213A7">
              <w:rPr>
                <w:b w:val="0"/>
              </w:rPr>
              <w:t>.lt</w:t>
            </w:r>
            <w:r w:rsidRPr="007A1F39">
              <w:rPr>
                <w:b w:val="0"/>
              </w:rPr>
              <w:t xml:space="preserve"> ir kt.)</w:t>
            </w:r>
            <w:r>
              <w:rPr>
                <w:b w:val="0"/>
              </w:rPr>
              <w:t xml:space="preserve"> bei virtualią mokymosi aplinka</w:t>
            </w:r>
            <w:r w:rsidRPr="007A1F39">
              <w:rPr>
                <w:b w:val="0"/>
              </w:rPr>
              <w:t xml:space="preserve"> </w:t>
            </w:r>
            <w:r>
              <w:rPr>
                <w:b w:val="0"/>
              </w:rPr>
              <w:t xml:space="preserve">„Moodle“. </w:t>
            </w:r>
            <w:r w:rsidR="006478AB">
              <w:rPr>
                <w:b w:val="0"/>
              </w:rPr>
              <w:t>D</w:t>
            </w:r>
            <w:r>
              <w:rPr>
                <w:b w:val="0"/>
              </w:rPr>
              <w:t>augiau nei 40 proc. mokytojų dalinosi pati</w:t>
            </w:r>
            <w:r w:rsidR="00023871">
              <w:rPr>
                <w:b w:val="0"/>
              </w:rPr>
              <w:t>r</w:t>
            </w:r>
            <w:r>
              <w:rPr>
                <w:b w:val="0"/>
              </w:rPr>
              <w:t>timi apie VMA panaudojimą pamokose.</w:t>
            </w:r>
            <w:r w:rsidR="00795908">
              <w:rPr>
                <w:b w:val="0"/>
              </w:rPr>
              <w:t xml:space="preserve"> Visi 5–</w:t>
            </w:r>
            <w:r w:rsidRPr="007A1F39">
              <w:rPr>
                <w:b w:val="0"/>
              </w:rPr>
              <w:t xml:space="preserve">12 klasių mokiniai naudojosi „Moodle“ virtualios aplinkos galimybėmis ir kiekvienoje klasėje dalis mokinių pagerino mokėjimo mokytis kompetenciją. Iš vykdytos apklausos Tamo dienyne į klausimą „Ar buvo naudinga </w:t>
            </w:r>
            <w:r>
              <w:rPr>
                <w:b w:val="0"/>
              </w:rPr>
              <w:t>„</w:t>
            </w:r>
            <w:r w:rsidRPr="007A1F39">
              <w:rPr>
                <w:b w:val="0"/>
              </w:rPr>
              <w:t>Moodle</w:t>
            </w:r>
            <w:r>
              <w:rPr>
                <w:b w:val="0"/>
              </w:rPr>
              <w:t>“</w:t>
            </w:r>
            <w:r w:rsidRPr="007A1F39">
              <w:rPr>
                <w:b w:val="0"/>
              </w:rPr>
              <w:t xml:space="preserve"> virtualioji mokymosi aplinka nuotolinio mokymo(si) metu praėjusiais mokslo metais?</w:t>
            </w:r>
            <w:r w:rsidR="00795908">
              <w:rPr>
                <w:b w:val="0"/>
              </w:rPr>
              <w:t>“ V</w:t>
            </w:r>
            <w:r>
              <w:rPr>
                <w:b w:val="0"/>
              </w:rPr>
              <w:t>i</w:t>
            </w:r>
            <w:r w:rsidR="006478AB">
              <w:rPr>
                <w:b w:val="0"/>
              </w:rPr>
              <w:t xml:space="preserve">si </w:t>
            </w:r>
            <w:r w:rsidR="00795908">
              <w:rPr>
                <w:b w:val="0"/>
              </w:rPr>
              <w:t>9–</w:t>
            </w:r>
            <w:r>
              <w:rPr>
                <w:b w:val="0"/>
              </w:rPr>
              <w:t>12 klasių mokiniai atsakė teigiamai</w:t>
            </w:r>
            <w:r w:rsidR="00795908">
              <w:rPr>
                <w:b w:val="0"/>
              </w:rPr>
              <w:t xml:space="preserve">. </w:t>
            </w:r>
            <w:r w:rsidRPr="00357051">
              <w:rPr>
                <w:b w:val="0"/>
              </w:rPr>
              <w:t>2021 metų sausio–balandžio mėnesiai buvo stebėtos mokytojų pamokos ir visose skaitmeninis turinys ir virtuali mokymo(si) aplinka buvo taikoma tikslingai.</w:t>
            </w:r>
            <w:r>
              <w:t xml:space="preserve"> </w:t>
            </w:r>
          </w:p>
        </w:tc>
      </w:tr>
      <w:tr w:rsidR="00357051" w:rsidTr="006E4825">
        <w:trPr>
          <w:trHeight w:val="1196"/>
        </w:trPr>
        <w:tc>
          <w:tcPr>
            <w:tcW w:w="2842" w:type="dxa"/>
            <w:tcBorders>
              <w:top w:val="single" w:sz="4" w:space="0" w:color="auto"/>
              <w:bottom w:val="single" w:sz="4" w:space="0" w:color="auto"/>
            </w:tcBorders>
          </w:tcPr>
          <w:p w:rsidR="00357051" w:rsidRPr="007404B8" w:rsidRDefault="00357051" w:rsidP="005020A6">
            <w:pPr>
              <w:rPr>
                <w:sz w:val="24"/>
                <w:szCs w:val="24"/>
              </w:rPr>
            </w:pPr>
            <w:r>
              <w:rPr>
                <w:sz w:val="24"/>
                <w:szCs w:val="24"/>
              </w:rPr>
              <w:t>8.3.Gerinti mokinių socialinį emocinį ugdymą.</w:t>
            </w:r>
          </w:p>
        </w:tc>
        <w:tc>
          <w:tcPr>
            <w:tcW w:w="3227" w:type="dxa"/>
          </w:tcPr>
          <w:p w:rsidR="00357051" w:rsidRPr="007404B8" w:rsidRDefault="00357051" w:rsidP="005020A6">
            <w:pPr>
              <w:jc w:val="both"/>
              <w:rPr>
                <w:sz w:val="24"/>
                <w:szCs w:val="24"/>
              </w:rPr>
            </w:pPr>
            <w:r>
              <w:rPr>
                <w:sz w:val="24"/>
                <w:szCs w:val="24"/>
              </w:rPr>
              <w:t>8.3.1.Parengtas ilgalaikis socialinio emocinio ugdymo planas.</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Pr="007404B8" w:rsidRDefault="00357051" w:rsidP="005020A6">
            <w:pPr>
              <w:jc w:val="both"/>
              <w:rPr>
                <w:sz w:val="24"/>
                <w:szCs w:val="24"/>
              </w:rPr>
            </w:pPr>
            <w:r w:rsidRPr="007404B8">
              <w:rPr>
                <w:sz w:val="24"/>
                <w:szCs w:val="24"/>
              </w:rPr>
              <w:t>8</w:t>
            </w:r>
            <w:r>
              <w:rPr>
                <w:sz w:val="24"/>
                <w:szCs w:val="24"/>
              </w:rPr>
              <w:t>.3.2.Vykdomas 1-12 klasių mokinių socialinis emocinis ugdymas.</w:t>
            </w:r>
          </w:p>
        </w:tc>
        <w:tc>
          <w:tcPr>
            <w:tcW w:w="3861" w:type="dxa"/>
          </w:tcPr>
          <w:p w:rsidR="00357051" w:rsidRPr="007404B8" w:rsidRDefault="00357051" w:rsidP="005020A6">
            <w:pPr>
              <w:jc w:val="both"/>
              <w:rPr>
                <w:sz w:val="24"/>
                <w:szCs w:val="24"/>
              </w:rPr>
            </w:pPr>
            <w:r>
              <w:rPr>
                <w:sz w:val="24"/>
                <w:szCs w:val="24"/>
              </w:rPr>
              <w:t>8.3.1.1.</w:t>
            </w:r>
            <w:r w:rsidRPr="007404B8">
              <w:rPr>
                <w:sz w:val="24"/>
                <w:szCs w:val="24"/>
              </w:rPr>
              <w:t xml:space="preserve"> Suformuota ir patvirt</w:t>
            </w:r>
            <w:r>
              <w:rPr>
                <w:sz w:val="24"/>
                <w:szCs w:val="24"/>
              </w:rPr>
              <w:t>inta socialinio emocinio</w:t>
            </w:r>
            <w:r w:rsidRPr="007404B8">
              <w:rPr>
                <w:sz w:val="24"/>
                <w:szCs w:val="24"/>
              </w:rPr>
              <w:t xml:space="preserve"> ugdymo </w:t>
            </w:r>
            <w:r>
              <w:rPr>
                <w:sz w:val="24"/>
                <w:szCs w:val="24"/>
              </w:rPr>
              <w:t xml:space="preserve">plano </w:t>
            </w:r>
            <w:r w:rsidRPr="007404B8">
              <w:rPr>
                <w:sz w:val="24"/>
                <w:szCs w:val="24"/>
              </w:rPr>
              <w:t>rengimo ir įgyvendinimo darbo grupė.</w:t>
            </w:r>
          </w:p>
          <w:p w:rsidR="00357051" w:rsidRPr="007404B8" w:rsidRDefault="00357051" w:rsidP="005020A6">
            <w:pPr>
              <w:jc w:val="both"/>
              <w:rPr>
                <w:sz w:val="24"/>
                <w:szCs w:val="24"/>
              </w:rPr>
            </w:pPr>
            <w:r>
              <w:rPr>
                <w:sz w:val="24"/>
                <w:szCs w:val="24"/>
              </w:rPr>
              <w:t>8.3.1.2.</w:t>
            </w:r>
            <w:r w:rsidRPr="007404B8">
              <w:rPr>
                <w:sz w:val="24"/>
                <w:szCs w:val="24"/>
              </w:rPr>
              <w:t xml:space="preserve"> Parengta</w:t>
            </w:r>
            <w:r>
              <w:rPr>
                <w:sz w:val="24"/>
                <w:szCs w:val="24"/>
              </w:rPr>
              <w:t>s</w:t>
            </w:r>
            <w:r w:rsidRPr="007404B8">
              <w:rPr>
                <w:sz w:val="24"/>
                <w:szCs w:val="24"/>
              </w:rPr>
              <w:t xml:space="preserve"> ir patvirtinta</w:t>
            </w:r>
            <w:r>
              <w:rPr>
                <w:sz w:val="24"/>
                <w:szCs w:val="24"/>
              </w:rPr>
              <w:t>s</w:t>
            </w:r>
            <w:r w:rsidRPr="007404B8">
              <w:rPr>
                <w:sz w:val="24"/>
                <w:szCs w:val="24"/>
              </w:rPr>
              <w:t xml:space="preserve"> socialini</w:t>
            </w:r>
            <w:r>
              <w:rPr>
                <w:sz w:val="24"/>
                <w:szCs w:val="24"/>
              </w:rPr>
              <w:t>o emocinio ugdymo planas</w:t>
            </w:r>
            <w:r w:rsidRPr="007404B8">
              <w:rPr>
                <w:sz w:val="24"/>
                <w:szCs w:val="24"/>
              </w:rPr>
              <w:t>.</w:t>
            </w:r>
          </w:p>
          <w:p w:rsidR="00357051" w:rsidRDefault="00357051" w:rsidP="005020A6">
            <w:pPr>
              <w:jc w:val="both"/>
              <w:rPr>
                <w:sz w:val="24"/>
                <w:szCs w:val="24"/>
              </w:rPr>
            </w:pPr>
            <w:r>
              <w:rPr>
                <w:sz w:val="24"/>
                <w:szCs w:val="24"/>
              </w:rPr>
              <w:t>8.3.1.3. N</w:t>
            </w:r>
            <w:r w:rsidRPr="007404B8">
              <w:rPr>
                <w:sz w:val="24"/>
                <w:szCs w:val="24"/>
              </w:rPr>
              <w:t xml:space="preserve">e mažiau </w:t>
            </w:r>
            <w:r>
              <w:rPr>
                <w:sz w:val="24"/>
                <w:szCs w:val="24"/>
              </w:rPr>
              <w:t xml:space="preserve">kaip </w:t>
            </w:r>
            <w:r w:rsidRPr="007404B8">
              <w:rPr>
                <w:sz w:val="24"/>
                <w:szCs w:val="24"/>
              </w:rPr>
              <w:t>80 p</w:t>
            </w:r>
            <w:r>
              <w:rPr>
                <w:sz w:val="24"/>
                <w:szCs w:val="24"/>
              </w:rPr>
              <w:t>rocentų bus įgyvendinta socialinio emocinio ugdymo plane</w:t>
            </w:r>
            <w:r w:rsidRPr="007404B8">
              <w:rPr>
                <w:sz w:val="24"/>
                <w:szCs w:val="24"/>
              </w:rPr>
              <w:t xml:space="preserve"> numatytų 2021 metų veiklų.</w:t>
            </w:r>
          </w:p>
          <w:p w:rsidR="00357051" w:rsidRPr="007404B8" w:rsidRDefault="00357051" w:rsidP="005020A6">
            <w:pPr>
              <w:jc w:val="both"/>
              <w:rPr>
                <w:sz w:val="24"/>
                <w:szCs w:val="24"/>
              </w:rPr>
            </w:pPr>
            <w:r>
              <w:rPr>
                <w:sz w:val="24"/>
                <w:szCs w:val="24"/>
              </w:rPr>
              <w:t>8.3.2.1. Įgyvendinus socialinio emocinio ugdymo plano 2021 metų priemones savijauta pagerės ne mažiau kaip 85 procentams mokinių.</w:t>
            </w:r>
          </w:p>
        </w:tc>
        <w:tc>
          <w:tcPr>
            <w:tcW w:w="5350" w:type="dxa"/>
          </w:tcPr>
          <w:p w:rsidR="00357051" w:rsidRDefault="00357051" w:rsidP="006E4825">
            <w:pPr>
              <w:jc w:val="both"/>
              <w:rPr>
                <w:sz w:val="24"/>
                <w:szCs w:val="24"/>
              </w:rPr>
            </w:pPr>
            <w:r w:rsidRPr="00AF2955">
              <w:rPr>
                <w:sz w:val="24"/>
                <w:szCs w:val="24"/>
              </w:rPr>
              <w:t>Gimnazijoje įgyvendinamas socia</w:t>
            </w:r>
            <w:r>
              <w:rPr>
                <w:sz w:val="24"/>
                <w:szCs w:val="24"/>
              </w:rPr>
              <w:t xml:space="preserve">linių kompetencijų ugdymo </w:t>
            </w:r>
            <w:r w:rsidRPr="00AF2955">
              <w:rPr>
                <w:sz w:val="24"/>
                <w:szCs w:val="24"/>
              </w:rPr>
              <w:t>modelis, skatinantis mokinių savanorystę po pamokų, kuri siejama su pilietiškumo ugdymu, mokyklos bendruomenės tradicijomis, pagalba, vykdomais projektais, kultūrinėmis bei socializacijos programomis, mokinių, mokyklos ir vietos bendruomenės poreikiais. Į veiklas įtraukiami socialiniai partneriai. Socialinių kompetencijų ugdymas vykdomas 1–12</w:t>
            </w:r>
            <w:r>
              <w:rPr>
                <w:sz w:val="24"/>
                <w:szCs w:val="24"/>
              </w:rPr>
              <w:t xml:space="preserve"> </w:t>
            </w:r>
            <w:r w:rsidRPr="00AF2955">
              <w:rPr>
                <w:sz w:val="24"/>
                <w:szCs w:val="24"/>
              </w:rPr>
              <w:t>klasėse. Mokiniai per mokslo metus turi atlikti naudingos visuomenei veiklos ne mažiau valandų, kaip nurodyta mokyklos ugdymo plane. Mokiniai renkasi jiems priimtiną socialinę veiklą po pamokų, apie dalyvavimą tokioje veikloje fiksuojama TAMO dienyno skiltyj</w:t>
            </w:r>
            <w:r>
              <w:rPr>
                <w:sz w:val="24"/>
                <w:szCs w:val="24"/>
              </w:rPr>
              <w:t xml:space="preserve">e „Socialinė-pilietinė veikla“. </w:t>
            </w:r>
            <w:r w:rsidRPr="00AF2955">
              <w:rPr>
                <w:sz w:val="24"/>
                <w:szCs w:val="24"/>
              </w:rPr>
              <w:t>Veiklų aptarimas, pasiūla vykdoma klasių valandėlių, skirtų socialinei veiklai, metu. Kiekvienas mokinys dalijasi patirtimi, apmąsto, kaip jam sekasi ugdytis socialines kompetenc</w:t>
            </w:r>
            <w:r>
              <w:rPr>
                <w:sz w:val="24"/>
                <w:szCs w:val="24"/>
              </w:rPr>
              <w:t>ijas, rašo refleksijas. Visi 5–11</w:t>
            </w:r>
            <w:r w:rsidRPr="00AF2955">
              <w:rPr>
                <w:sz w:val="24"/>
                <w:szCs w:val="24"/>
              </w:rPr>
              <w:t xml:space="preserve"> klasių mokiniai </w:t>
            </w:r>
            <w:r>
              <w:rPr>
                <w:sz w:val="24"/>
                <w:szCs w:val="24"/>
              </w:rPr>
              <w:t xml:space="preserve">klasių valandėlių metu </w:t>
            </w:r>
            <w:r w:rsidRPr="00AF2955">
              <w:rPr>
                <w:sz w:val="24"/>
                <w:szCs w:val="24"/>
              </w:rPr>
              <w:t xml:space="preserve">įsivertina patobulintas socialines kompetencijas pagal kryptis (kūrybiškumas, veiksmas, pagalba), apmąsto, kuriame lygyje yra, planuoja tolimesnes veiklas. </w:t>
            </w:r>
            <w:r>
              <w:rPr>
                <w:sz w:val="24"/>
                <w:szCs w:val="24"/>
              </w:rPr>
              <w:t xml:space="preserve">Penkiolika </w:t>
            </w:r>
            <w:r w:rsidRPr="00FE1071">
              <w:rPr>
                <w:sz w:val="24"/>
                <w:szCs w:val="24"/>
              </w:rPr>
              <w:t>gimnazijos mokytojų tobulino savo žinias dalyvaudam</w:t>
            </w:r>
            <w:r>
              <w:rPr>
                <w:sz w:val="24"/>
                <w:szCs w:val="24"/>
              </w:rPr>
              <w:t>i „LION QUEST“ programos</w:t>
            </w:r>
            <w:r w:rsidR="007E2CF9">
              <w:rPr>
                <w:sz w:val="24"/>
                <w:szCs w:val="24"/>
              </w:rPr>
              <w:t xml:space="preserve"> „Paauglystės kryžkelės” ir „</w:t>
            </w:r>
            <w:r w:rsidRPr="00FE1071">
              <w:rPr>
                <w:sz w:val="24"/>
                <w:szCs w:val="24"/>
              </w:rPr>
              <w:t>Laikas kartu”</w:t>
            </w:r>
            <w:r>
              <w:rPr>
                <w:sz w:val="24"/>
                <w:szCs w:val="24"/>
              </w:rPr>
              <w:t xml:space="preserve"> mokymuose</w:t>
            </w:r>
            <w:r w:rsidRPr="00FE1071">
              <w:rPr>
                <w:sz w:val="24"/>
                <w:szCs w:val="24"/>
              </w:rPr>
              <w:t>.</w:t>
            </w:r>
            <w:r>
              <w:rPr>
                <w:sz w:val="24"/>
                <w:szCs w:val="24"/>
              </w:rPr>
              <w:t xml:space="preserve"> Mokytojai–kuratoriai, kurie padeda mokiniams siekti motyvacijos</w:t>
            </w:r>
            <w:r w:rsidR="006E4825">
              <w:rPr>
                <w:sz w:val="24"/>
                <w:szCs w:val="24"/>
              </w:rPr>
              <w:t>,</w:t>
            </w:r>
            <w:r w:rsidR="007E2CF9">
              <w:rPr>
                <w:sz w:val="24"/>
                <w:szCs w:val="24"/>
              </w:rPr>
              <w:t xml:space="preserve"> dalyvavo 8 val. mokymuose „</w:t>
            </w:r>
            <w:r>
              <w:rPr>
                <w:sz w:val="24"/>
                <w:szCs w:val="24"/>
              </w:rPr>
              <w:t xml:space="preserve">Kaip išmokyti mokinius mąstyti </w:t>
            </w:r>
            <w:r w:rsidR="00795908">
              <w:rPr>
                <w:sz w:val="24"/>
                <w:szCs w:val="24"/>
              </w:rPr>
              <w:t>ir spręsti problemas?“ Visose 5–</w:t>
            </w:r>
            <w:r>
              <w:rPr>
                <w:sz w:val="24"/>
                <w:szCs w:val="24"/>
              </w:rPr>
              <w:t>12 klasėse, klasių valandėlių metu, mokiniams vedami užsiėmimai</w:t>
            </w:r>
            <w:r w:rsidRPr="00FE1071">
              <w:rPr>
                <w:sz w:val="24"/>
                <w:szCs w:val="24"/>
              </w:rPr>
              <w:t xml:space="preserve"> </w:t>
            </w:r>
            <w:r>
              <w:rPr>
                <w:sz w:val="24"/>
                <w:szCs w:val="24"/>
              </w:rPr>
              <w:t>pagal „</w:t>
            </w:r>
            <w:r w:rsidRPr="00FE1071">
              <w:rPr>
                <w:sz w:val="24"/>
                <w:szCs w:val="24"/>
              </w:rPr>
              <w:t>Paauglystės kryžkelės</w:t>
            </w:r>
            <w:r>
              <w:rPr>
                <w:sz w:val="24"/>
                <w:szCs w:val="24"/>
              </w:rPr>
              <w:t>“ programą,</w:t>
            </w:r>
            <w:r w:rsidRPr="00FE1071">
              <w:rPr>
                <w:sz w:val="24"/>
                <w:szCs w:val="24"/>
              </w:rPr>
              <w:t xml:space="preserve"> </w:t>
            </w:r>
            <w:r w:rsidR="00795908">
              <w:rPr>
                <w:sz w:val="24"/>
                <w:szCs w:val="24"/>
              </w:rPr>
              <w:t>1–</w:t>
            </w:r>
            <w:r>
              <w:rPr>
                <w:sz w:val="24"/>
                <w:szCs w:val="24"/>
              </w:rPr>
              <w:t>4 klasių mokiniams vedami „</w:t>
            </w:r>
            <w:r w:rsidRPr="00F16475">
              <w:rPr>
                <w:sz w:val="24"/>
                <w:szCs w:val="24"/>
              </w:rPr>
              <w:t>Antro žingsnio” programos užsiėmimai</w:t>
            </w:r>
            <w:r w:rsidRPr="00FE1071">
              <w:rPr>
                <w:color w:val="C00000"/>
                <w:sz w:val="24"/>
                <w:szCs w:val="24"/>
              </w:rPr>
              <w:t>.</w:t>
            </w:r>
            <w:r w:rsidRPr="00FE1071">
              <w:rPr>
                <w:sz w:val="24"/>
                <w:szCs w:val="24"/>
              </w:rPr>
              <w:t xml:space="preserve"> </w:t>
            </w:r>
            <w:r>
              <w:rPr>
                <w:sz w:val="24"/>
                <w:szCs w:val="24"/>
              </w:rPr>
              <w:t>Mikroklimatui gerinti g</w:t>
            </w:r>
            <w:r w:rsidRPr="00FE1071">
              <w:rPr>
                <w:sz w:val="24"/>
                <w:szCs w:val="24"/>
              </w:rPr>
              <w:t>imn</w:t>
            </w:r>
            <w:r>
              <w:rPr>
                <w:sz w:val="24"/>
                <w:szCs w:val="24"/>
              </w:rPr>
              <w:t>azijoje buvo atlikti tyrimai: „</w:t>
            </w:r>
            <w:r w:rsidRPr="00FE1071">
              <w:rPr>
                <w:sz w:val="24"/>
                <w:szCs w:val="24"/>
              </w:rPr>
              <w:t xml:space="preserve">Psichologinis saugumas darbe”, kuriame dalyvavo apie </w:t>
            </w:r>
            <w:r>
              <w:rPr>
                <w:sz w:val="24"/>
                <w:szCs w:val="24"/>
              </w:rPr>
              <w:t>80% visų gimnazijos darbuotojų,</w:t>
            </w:r>
            <w:r w:rsidRPr="00FE1071">
              <w:rPr>
                <w:sz w:val="24"/>
                <w:szCs w:val="24"/>
              </w:rPr>
              <w:t xml:space="preserve"> mokinių adaptacijos tyrimai pirmose ir penktose klasėse, </w:t>
            </w:r>
            <w:r>
              <w:rPr>
                <w:sz w:val="24"/>
                <w:szCs w:val="24"/>
              </w:rPr>
              <w:t>kuriame dalyvavo 90% mokinių. Mokinių adaptacijos tyrimas padėjo išsiaiškinti</w:t>
            </w:r>
            <w:r w:rsidRPr="00FE1071">
              <w:rPr>
                <w:sz w:val="24"/>
                <w:szCs w:val="24"/>
              </w:rPr>
              <w:t xml:space="preserve"> klasėse esamas problemas ir numatyti </w:t>
            </w:r>
            <w:r>
              <w:rPr>
                <w:sz w:val="24"/>
                <w:szCs w:val="24"/>
              </w:rPr>
              <w:t xml:space="preserve">pagalbos būdus kaip jas spręsti. </w:t>
            </w:r>
            <w:r w:rsidR="00795908">
              <w:rPr>
                <w:sz w:val="24"/>
                <w:szCs w:val="24"/>
              </w:rPr>
              <w:t>1–</w:t>
            </w:r>
            <w:r w:rsidRPr="00FE1071">
              <w:rPr>
                <w:sz w:val="24"/>
                <w:szCs w:val="24"/>
              </w:rPr>
              <w:t xml:space="preserve">4 klasių mokiniams buvo vedami </w:t>
            </w:r>
            <w:r>
              <w:rPr>
                <w:sz w:val="24"/>
                <w:szCs w:val="24"/>
              </w:rPr>
              <w:t xml:space="preserve">individualūs ir grupiniai užsiėmimai skatinant tinkamą vaikų </w:t>
            </w:r>
            <w:r w:rsidRPr="00BD7A64">
              <w:rPr>
                <w:sz w:val="24"/>
                <w:szCs w:val="24"/>
              </w:rPr>
              <w:t xml:space="preserve">jausmų raišką, bendravimo kultūrą. </w:t>
            </w:r>
            <w:r>
              <w:rPr>
                <w:sz w:val="24"/>
                <w:szCs w:val="24"/>
              </w:rPr>
              <w:t>Įgyvendinat projektą „Arbatinės ant ratų“ buvo pravesti du nuotoliniai užsiėm</w:t>
            </w:r>
            <w:r w:rsidR="004E7651">
              <w:rPr>
                <w:sz w:val="24"/>
                <w:szCs w:val="24"/>
              </w:rPr>
              <w:t>imai 4 ir 5 klasių mokiniams. 6–</w:t>
            </w:r>
            <w:r>
              <w:rPr>
                <w:sz w:val="24"/>
                <w:szCs w:val="24"/>
              </w:rPr>
              <w:t xml:space="preserve">8 klasių mokiniai dalyvavo VšĮ „Darnaus vystymosi projektai“ organizuotose individualiose psichologinėse konsultacijose. Teikta individuali pagalba 25 mokiniams, kuriems nuotolinio mokymosi metu pablogėjo emocinė būsena, elgesys, mokymosi rezultatai. </w:t>
            </w:r>
            <w:r w:rsidRPr="00CF7351">
              <w:rPr>
                <w:color w:val="000000"/>
                <w:sz w:val="24"/>
                <w:szCs w:val="24"/>
              </w:rPr>
              <w:t>Šiems mokiniams buvo sudarytos sąlygos mokytis kontaktiniu būdu</w:t>
            </w:r>
            <w:r>
              <w:rPr>
                <w:color w:val="000000"/>
                <w:sz w:val="24"/>
                <w:szCs w:val="24"/>
              </w:rPr>
              <w:t xml:space="preserve"> gimnazijoje</w:t>
            </w:r>
            <w:r w:rsidRPr="00CF7351">
              <w:rPr>
                <w:color w:val="000000"/>
                <w:sz w:val="24"/>
                <w:szCs w:val="24"/>
              </w:rPr>
              <w:t>, teikiama specialistų pagalba.</w:t>
            </w:r>
            <w:r>
              <w:rPr>
                <w:sz w:val="24"/>
                <w:szCs w:val="24"/>
              </w:rPr>
              <w:t xml:space="preserve"> Organizuoti du renginiai skirti g</w:t>
            </w:r>
            <w:r w:rsidRPr="00FE1071">
              <w:rPr>
                <w:sz w:val="24"/>
                <w:szCs w:val="24"/>
              </w:rPr>
              <w:t>imnazijos bend</w:t>
            </w:r>
            <w:r>
              <w:rPr>
                <w:sz w:val="24"/>
                <w:szCs w:val="24"/>
              </w:rPr>
              <w:t>ruomenei: „P</w:t>
            </w:r>
            <w:r w:rsidRPr="00FE1071">
              <w:rPr>
                <w:sz w:val="24"/>
                <w:szCs w:val="24"/>
              </w:rPr>
              <w:t>sichinės sveikatos</w:t>
            </w:r>
            <w:r>
              <w:rPr>
                <w:sz w:val="24"/>
                <w:szCs w:val="24"/>
              </w:rPr>
              <w:t xml:space="preserve"> diena“ ir „Tolerancijos diena“. Gimnazijos bendruomenės mikroklimatui gerinti</w:t>
            </w:r>
            <w:r w:rsidRPr="00CF7351">
              <w:rPr>
                <w:sz w:val="24"/>
                <w:szCs w:val="24"/>
              </w:rPr>
              <w:t xml:space="preserve"> organizuotas „Tėvų vakaras“. Skatinant tėvų, vaikų ir mokytojų abipusį bendruomeniškumą. </w:t>
            </w:r>
            <w:r w:rsidR="006E4825">
              <w:rPr>
                <w:sz w:val="24"/>
                <w:szCs w:val="24"/>
              </w:rPr>
              <w:t>Aptarti</w:t>
            </w:r>
            <w:r>
              <w:rPr>
                <w:sz w:val="24"/>
                <w:szCs w:val="24"/>
              </w:rPr>
              <w:t xml:space="preserve"> </w:t>
            </w:r>
            <w:r w:rsidRPr="00B8058B">
              <w:rPr>
                <w:sz w:val="24"/>
                <w:szCs w:val="24"/>
              </w:rPr>
              <w:t>2020</w:t>
            </w:r>
            <w:r>
              <w:rPr>
                <w:sz w:val="24"/>
                <w:szCs w:val="24"/>
              </w:rPr>
              <w:t xml:space="preserve"> </w:t>
            </w:r>
            <w:r w:rsidRPr="00B8058B">
              <w:rPr>
                <w:sz w:val="24"/>
                <w:szCs w:val="24"/>
              </w:rPr>
              <w:t>m. rugsėjo mėn.</w:t>
            </w:r>
            <w:r w:rsidR="006E4825">
              <w:rPr>
                <w:sz w:val="24"/>
                <w:szCs w:val="24"/>
              </w:rPr>
              <w:t xml:space="preserve"> atlikto</w:t>
            </w:r>
            <w:r w:rsidRPr="00B8058B">
              <w:rPr>
                <w:sz w:val="24"/>
                <w:szCs w:val="24"/>
              </w:rPr>
              <w:t xml:space="preserve"> Kaišiadorių r. švietimo įstaigų soci</w:t>
            </w:r>
            <w:r w:rsidR="006E4825">
              <w:rPr>
                <w:sz w:val="24"/>
                <w:szCs w:val="24"/>
              </w:rPr>
              <w:t>alinio – emocinio ugdymo tyrimo</w:t>
            </w:r>
            <w:r w:rsidRPr="00B8058B">
              <w:rPr>
                <w:sz w:val="24"/>
                <w:szCs w:val="24"/>
              </w:rPr>
              <w:t xml:space="preserve"> ir 2021m. lapkričio mėn.  Rumšiškių Antano Baranausko gimnazijos darbuotojų apklausos „Psichologinis saugumas mokykloje“ rezultatai. </w:t>
            </w:r>
            <w:r>
              <w:rPr>
                <w:sz w:val="24"/>
                <w:szCs w:val="24"/>
              </w:rPr>
              <w:t>Įgyvendinamos SEU programos „LION QUEST</w:t>
            </w:r>
            <w:r w:rsidRPr="00B8058B">
              <w:rPr>
                <w:sz w:val="24"/>
                <w:szCs w:val="24"/>
              </w:rPr>
              <w:t xml:space="preserve">“ ir „Antras žingsnis“ </w:t>
            </w:r>
            <w:r w:rsidR="004E7651">
              <w:rPr>
                <w:sz w:val="24"/>
                <w:szCs w:val="24"/>
              </w:rPr>
              <w:t>1–</w:t>
            </w:r>
            <w:r>
              <w:rPr>
                <w:sz w:val="24"/>
                <w:szCs w:val="24"/>
              </w:rPr>
              <w:t xml:space="preserve">12 klases. </w:t>
            </w:r>
            <w:r w:rsidRPr="00A8734C">
              <w:rPr>
                <w:sz w:val="24"/>
                <w:szCs w:val="24"/>
              </w:rPr>
              <w:t xml:space="preserve">3 mokytojai dalyvavo </w:t>
            </w:r>
            <w:r>
              <w:rPr>
                <w:rFonts w:cs="Calibri"/>
                <w:sz w:val="24"/>
                <w:szCs w:val="24"/>
              </w:rPr>
              <w:t>Nacionalinė švietimo agentūros</w:t>
            </w:r>
            <w:r w:rsidRPr="00A8734C">
              <w:rPr>
                <w:rFonts w:cs="Calibri"/>
                <w:sz w:val="24"/>
                <w:szCs w:val="24"/>
              </w:rPr>
              <w:t xml:space="preserve"> organizuojamose </w:t>
            </w:r>
            <w:r w:rsidRPr="00A8734C">
              <w:rPr>
                <w:sz w:val="24"/>
                <w:szCs w:val="24"/>
              </w:rPr>
              <w:t xml:space="preserve">Savitarpio pagalbos grupių mokymuose. </w:t>
            </w:r>
            <w:r w:rsidR="006478AB">
              <w:rPr>
                <w:sz w:val="24"/>
                <w:szCs w:val="24"/>
              </w:rPr>
              <w:t>Socialinis emocinis ugdymas vykdomas kryptingai pagal gimnazijos direktoriaus patvirtintą socialinio emocinio ugdymo programą (direktoriaus 2021-04-22 įsakymas Nr V-45).</w:t>
            </w:r>
          </w:p>
        </w:tc>
      </w:tr>
      <w:tr w:rsidR="00357051" w:rsidTr="00E93F3B">
        <w:trPr>
          <w:trHeight w:val="488"/>
        </w:trPr>
        <w:tc>
          <w:tcPr>
            <w:tcW w:w="2842" w:type="dxa"/>
            <w:tcBorders>
              <w:top w:val="single" w:sz="4" w:space="0" w:color="auto"/>
              <w:bottom w:val="single" w:sz="4" w:space="0" w:color="auto"/>
            </w:tcBorders>
          </w:tcPr>
          <w:p w:rsidR="00357051" w:rsidRDefault="00357051" w:rsidP="005020A6">
            <w:pPr>
              <w:rPr>
                <w:sz w:val="24"/>
                <w:szCs w:val="24"/>
              </w:rPr>
            </w:pPr>
            <w:r>
              <w:rPr>
                <w:sz w:val="24"/>
                <w:szCs w:val="24"/>
              </w:rPr>
              <w:t>8.4. Tobulinti vidaus darbo organizavimo procesus.</w:t>
            </w:r>
          </w:p>
        </w:tc>
        <w:tc>
          <w:tcPr>
            <w:tcW w:w="3227" w:type="dxa"/>
          </w:tcPr>
          <w:p w:rsidR="00357051" w:rsidRDefault="00357051" w:rsidP="005020A6">
            <w:pPr>
              <w:jc w:val="both"/>
              <w:rPr>
                <w:sz w:val="24"/>
                <w:szCs w:val="24"/>
              </w:rPr>
            </w:pPr>
            <w:r>
              <w:rPr>
                <w:sz w:val="24"/>
                <w:szCs w:val="24"/>
              </w:rPr>
              <w:t>8.4.1. Pedagogai ir administracijos darbuotojai naudojasi DVS „Kontora“.</w:t>
            </w:r>
          </w:p>
          <w:p w:rsidR="00357051" w:rsidRDefault="00357051" w:rsidP="005020A6">
            <w:pPr>
              <w:jc w:val="both"/>
              <w:rPr>
                <w:sz w:val="24"/>
                <w:szCs w:val="24"/>
              </w:rPr>
            </w:pPr>
            <w:r>
              <w:rPr>
                <w:sz w:val="24"/>
                <w:szCs w:val="24"/>
              </w:rPr>
              <w:t>8.4.2. Dalyvauja centralizuotos buhalterijos tobulinimo procesuose.</w:t>
            </w:r>
          </w:p>
          <w:p w:rsidR="00357051" w:rsidRDefault="00357051" w:rsidP="005020A6">
            <w:pPr>
              <w:jc w:val="both"/>
              <w:rPr>
                <w:sz w:val="24"/>
                <w:szCs w:val="24"/>
              </w:rPr>
            </w:pPr>
            <w:r>
              <w:rPr>
                <w:sz w:val="24"/>
                <w:szCs w:val="24"/>
              </w:rPr>
              <w:t>8.4.3. Dalyvauja bendrųjų funkcijų centralizavimo procese.</w:t>
            </w:r>
          </w:p>
        </w:tc>
        <w:tc>
          <w:tcPr>
            <w:tcW w:w="3861" w:type="dxa"/>
          </w:tcPr>
          <w:p w:rsidR="00357051" w:rsidRDefault="00357051" w:rsidP="005020A6">
            <w:pPr>
              <w:jc w:val="both"/>
              <w:rPr>
                <w:sz w:val="24"/>
                <w:szCs w:val="24"/>
              </w:rPr>
            </w:pPr>
            <w:r>
              <w:rPr>
                <w:sz w:val="24"/>
                <w:szCs w:val="24"/>
              </w:rPr>
              <w:t>8.4.1.1. 100 proc. pedagogų ir administracijos darbuotojų naudojasi DVS „Kontora“.</w:t>
            </w:r>
          </w:p>
          <w:p w:rsidR="00357051" w:rsidRDefault="00357051" w:rsidP="005020A6">
            <w:pPr>
              <w:jc w:val="both"/>
              <w:rPr>
                <w:sz w:val="24"/>
                <w:szCs w:val="24"/>
              </w:rPr>
            </w:pPr>
            <w:r>
              <w:rPr>
                <w:sz w:val="24"/>
                <w:szCs w:val="24"/>
              </w:rPr>
              <w:t>8.4.1.2. Pasiektas ne mažiau kaip vienas pasiūlymas tobulinant buhalterinės apskaitos sričių/lygių tvarkos aprašą.</w:t>
            </w:r>
          </w:p>
          <w:p w:rsidR="00357051" w:rsidRDefault="00357051" w:rsidP="005020A6">
            <w:pPr>
              <w:jc w:val="both"/>
              <w:rPr>
                <w:sz w:val="24"/>
                <w:szCs w:val="24"/>
              </w:rPr>
            </w:pPr>
            <w:r>
              <w:rPr>
                <w:sz w:val="24"/>
                <w:szCs w:val="24"/>
              </w:rPr>
              <w:t>8.4.1.3. Pateikti 1–2 pasiūlymus rengiant bendrųjų funkcijų centralizavimo tvarkos aprašus.</w:t>
            </w:r>
          </w:p>
        </w:tc>
        <w:tc>
          <w:tcPr>
            <w:tcW w:w="5350" w:type="dxa"/>
          </w:tcPr>
          <w:p w:rsidR="00357051" w:rsidRDefault="00357051" w:rsidP="005020A6">
            <w:pPr>
              <w:jc w:val="both"/>
              <w:rPr>
                <w:sz w:val="24"/>
                <w:szCs w:val="24"/>
              </w:rPr>
            </w:pPr>
            <w:r>
              <w:rPr>
                <w:sz w:val="24"/>
                <w:szCs w:val="24"/>
              </w:rPr>
              <w:t>Tobulinant vida</w:t>
            </w:r>
            <w:r w:rsidR="004E7651">
              <w:rPr>
                <w:sz w:val="24"/>
                <w:szCs w:val="24"/>
              </w:rPr>
              <w:t xml:space="preserve">us darbo organizavimo procesus </w:t>
            </w:r>
            <w:r>
              <w:rPr>
                <w:sz w:val="24"/>
                <w:szCs w:val="24"/>
              </w:rPr>
              <w:t>visa pedagogų bendruomenė buvo supažindinta su DVS „Kontora“. Su gaunama informacija pedagogai, pagalbos m</w:t>
            </w:r>
            <w:r w:rsidR="006478AB">
              <w:rPr>
                <w:sz w:val="24"/>
                <w:szCs w:val="24"/>
              </w:rPr>
              <w:t>okiniui specialistai, bibliotekininkas</w:t>
            </w:r>
            <w:r>
              <w:rPr>
                <w:sz w:val="24"/>
                <w:szCs w:val="24"/>
              </w:rPr>
              <w:t xml:space="preserve"> supažindinami DVS „Kontoroje“. Dalyvavau susirinkimuose ir teikiau siūlymus svarstant </w:t>
            </w:r>
            <w:r w:rsidRPr="00CE63C7">
              <w:rPr>
                <w:sz w:val="24"/>
                <w:szCs w:val="24"/>
              </w:rPr>
              <w:t xml:space="preserve">buhalterinės apskaitos organizavimo </w:t>
            </w:r>
            <w:r>
              <w:rPr>
                <w:sz w:val="24"/>
                <w:szCs w:val="24"/>
              </w:rPr>
              <w:t xml:space="preserve">sutarties projektą dėl </w:t>
            </w:r>
            <w:r w:rsidRPr="00CE63C7">
              <w:rPr>
                <w:sz w:val="24"/>
                <w:szCs w:val="24"/>
              </w:rPr>
              <w:t>darbo užmokesčio skaičiavimo ir mokėjimo tvark</w:t>
            </w:r>
            <w:r>
              <w:rPr>
                <w:sz w:val="24"/>
                <w:szCs w:val="24"/>
              </w:rPr>
              <w:t>os K</w:t>
            </w:r>
            <w:r w:rsidRPr="00CE63C7">
              <w:rPr>
                <w:sz w:val="24"/>
                <w:szCs w:val="24"/>
              </w:rPr>
              <w:t xml:space="preserve">aišiadorių rajono savivaldybės biudžetinėse įstaigose, kurių buhalterinę </w:t>
            </w:r>
            <w:r>
              <w:rPr>
                <w:sz w:val="24"/>
                <w:szCs w:val="24"/>
              </w:rPr>
              <w:t>apskaitą centralizuotai tvarko K</w:t>
            </w:r>
            <w:r w:rsidRPr="00CE63C7">
              <w:rPr>
                <w:sz w:val="24"/>
                <w:szCs w:val="24"/>
              </w:rPr>
              <w:t>aišiadorių rajono švietimo ir sporto paslaugų centras</w:t>
            </w:r>
            <w:r>
              <w:rPr>
                <w:sz w:val="24"/>
                <w:szCs w:val="24"/>
              </w:rPr>
              <w:t xml:space="preserve">. </w:t>
            </w:r>
          </w:p>
          <w:p w:rsidR="00357051" w:rsidRDefault="00357051" w:rsidP="004E7651">
            <w:pPr>
              <w:spacing w:line="256" w:lineRule="auto"/>
              <w:jc w:val="both"/>
              <w:rPr>
                <w:sz w:val="24"/>
                <w:szCs w:val="24"/>
              </w:rPr>
            </w:pPr>
            <w:r w:rsidRPr="006C53CA">
              <w:rPr>
                <w:sz w:val="24"/>
                <w:szCs w:val="24"/>
              </w:rPr>
              <w:t xml:space="preserve">LMVA Kaišiadorių skyriaus </w:t>
            </w:r>
            <w:r>
              <w:rPr>
                <w:sz w:val="24"/>
                <w:szCs w:val="24"/>
              </w:rPr>
              <w:t>siūlė mane</w:t>
            </w:r>
            <w:r w:rsidRPr="006C53CA">
              <w:rPr>
                <w:sz w:val="24"/>
                <w:szCs w:val="24"/>
              </w:rPr>
              <w:t xml:space="preserve"> įtraukti į centralizavimo darbo grupę (LMVA Kaišiadorių skyriaus 2021-04-13 protokolas Nr. 2021/01). LMVA Kaišiadorių skyriaus susirinkimuose buvo svarstytas </w:t>
            </w:r>
            <w:r>
              <w:rPr>
                <w:sz w:val="24"/>
                <w:szCs w:val="24"/>
              </w:rPr>
              <w:t xml:space="preserve">ir pasiūlytas </w:t>
            </w:r>
            <w:r w:rsidRPr="006C53CA">
              <w:rPr>
                <w:sz w:val="24"/>
                <w:szCs w:val="24"/>
              </w:rPr>
              <w:t>IT centralizavimo modelis:</w:t>
            </w:r>
            <w:r w:rsidRPr="006C53CA">
              <w:rPr>
                <w:color w:val="000000"/>
                <w:sz w:val="24"/>
                <w:szCs w:val="24"/>
              </w:rPr>
              <w:t xml:space="preserve"> visuminis arba vieno žingsnio, t.y. vienu metu centralizuojant visų Kaišiadorių rajono biudžetinių įstaigų turimus informacinių technologijų specialistų etatus, įsteigiant šią paslaugą teikiantį skyrių prie Kaišiadorių švie</w:t>
            </w:r>
            <w:r w:rsidR="004E7651">
              <w:rPr>
                <w:color w:val="000000"/>
                <w:sz w:val="24"/>
                <w:szCs w:val="24"/>
              </w:rPr>
              <w:t>timo ir sporto paslaugų centro</w:t>
            </w:r>
            <w:r>
              <w:rPr>
                <w:color w:val="000000"/>
                <w:sz w:val="24"/>
                <w:szCs w:val="24"/>
              </w:rPr>
              <w:t xml:space="preserve"> ir e</w:t>
            </w:r>
            <w:r w:rsidRPr="006C53CA">
              <w:rPr>
                <w:color w:val="000000"/>
                <w:sz w:val="24"/>
                <w:szCs w:val="24"/>
              </w:rPr>
              <w:t>tapinis, t y. IT ūkio centralizacijos procesą išskaidant trimis etapais, užtikrinant sklandų teikiamų paslaugų</w:t>
            </w:r>
            <w:r w:rsidRPr="006C53CA">
              <w:rPr>
                <w:sz w:val="24"/>
                <w:szCs w:val="24"/>
              </w:rPr>
              <w:t xml:space="preserve"> ir steigiamų etatų pereinamumą ir biudžetinėse įstaigose vykdomų veiklų kokybę.</w:t>
            </w:r>
            <w:r>
              <w:rPr>
                <w:sz w:val="24"/>
                <w:szCs w:val="24"/>
              </w:rPr>
              <w:t xml:space="preserve"> </w:t>
            </w:r>
            <w:r w:rsidRPr="00224EBF">
              <w:rPr>
                <w:sz w:val="24"/>
                <w:szCs w:val="24"/>
              </w:rPr>
              <w:t>(LMVA Kaišiadorių skyriaus 2021-05-04 protokolas Nr. 2021/0</w:t>
            </w:r>
            <w:r w:rsidRPr="00224EBF">
              <w:rPr>
                <w:sz w:val="24"/>
                <w:szCs w:val="24"/>
                <w:lang w:val="en-US"/>
              </w:rPr>
              <w:t>3</w:t>
            </w:r>
            <w:r>
              <w:rPr>
                <w:sz w:val="24"/>
                <w:szCs w:val="24"/>
                <w:lang w:val="en-US"/>
              </w:rPr>
              <w:t>).</w:t>
            </w:r>
          </w:p>
        </w:tc>
      </w:tr>
    </w:tbl>
    <w:p w:rsidR="00357051" w:rsidRDefault="00357051" w:rsidP="00357051">
      <w:pPr>
        <w:tabs>
          <w:tab w:val="left" w:pos="284"/>
        </w:tabs>
        <w:rPr>
          <w:b/>
          <w:sz w:val="24"/>
          <w:szCs w:val="24"/>
        </w:rPr>
      </w:pPr>
    </w:p>
    <w:p w:rsidR="00357051" w:rsidRDefault="00357051" w:rsidP="00357051">
      <w:pPr>
        <w:tabs>
          <w:tab w:val="left" w:pos="284"/>
        </w:tabs>
        <w:rPr>
          <w:color w:val="000000"/>
          <w:sz w:val="24"/>
          <w:szCs w:val="24"/>
        </w:rPr>
      </w:pPr>
      <w:r>
        <w:rPr>
          <w:b/>
          <w:color w:val="000000"/>
          <w:sz w:val="24"/>
          <w:szCs w:val="24"/>
        </w:rPr>
        <w:t>2.</w:t>
      </w:r>
      <w:r>
        <w:rPr>
          <w:b/>
          <w:color w:val="000000"/>
          <w:sz w:val="24"/>
          <w:szCs w:val="24"/>
        </w:rPr>
        <w:tab/>
        <w:t>Užduotys, neįvykdytos ar įvykdytos iš dalies dėl numatytų rizikų (jei tokių buvo)</w:t>
      </w:r>
    </w:p>
    <w:tbl>
      <w:tblPr>
        <w:tblW w:w="15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8"/>
        <w:gridCol w:w="3686"/>
        <w:gridCol w:w="3326"/>
        <w:gridCol w:w="3903"/>
      </w:tblGrid>
      <w:tr w:rsidR="00357051" w:rsidTr="005020A6">
        <w:tc>
          <w:tcPr>
            <w:tcW w:w="4118" w:type="dxa"/>
            <w:vAlign w:val="center"/>
          </w:tcPr>
          <w:p w:rsidR="00357051" w:rsidRDefault="00357051" w:rsidP="005020A6">
            <w:pPr>
              <w:jc w:val="center"/>
              <w:rPr>
                <w:color w:val="000000"/>
                <w:sz w:val="24"/>
                <w:szCs w:val="24"/>
              </w:rPr>
            </w:pPr>
            <w:r>
              <w:rPr>
                <w:color w:val="000000"/>
                <w:sz w:val="24"/>
                <w:szCs w:val="24"/>
              </w:rPr>
              <w:t>Užduotys</w:t>
            </w:r>
          </w:p>
        </w:tc>
        <w:tc>
          <w:tcPr>
            <w:tcW w:w="3686" w:type="dxa"/>
            <w:vAlign w:val="center"/>
          </w:tcPr>
          <w:p w:rsidR="00357051" w:rsidRDefault="00357051" w:rsidP="005020A6">
            <w:pPr>
              <w:jc w:val="center"/>
              <w:rPr>
                <w:color w:val="000000"/>
                <w:sz w:val="24"/>
                <w:szCs w:val="24"/>
              </w:rPr>
            </w:pPr>
            <w:r>
              <w:rPr>
                <w:color w:val="000000"/>
                <w:sz w:val="24"/>
                <w:szCs w:val="24"/>
              </w:rPr>
              <w:t xml:space="preserve">Priežastys, rizikos </w:t>
            </w:r>
          </w:p>
        </w:tc>
        <w:tc>
          <w:tcPr>
            <w:tcW w:w="3326" w:type="dxa"/>
            <w:vAlign w:val="center"/>
          </w:tcPr>
          <w:p w:rsidR="00357051" w:rsidRDefault="00357051" w:rsidP="005020A6">
            <w:pPr>
              <w:jc w:val="center"/>
              <w:rPr>
                <w:color w:val="000000"/>
                <w:sz w:val="24"/>
                <w:szCs w:val="24"/>
              </w:rPr>
            </w:pPr>
          </w:p>
        </w:tc>
        <w:tc>
          <w:tcPr>
            <w:tcW w:w="3903" w:type="dxa"/>
            <w:vAlign w:val="center"/>
          </w:tcPr>
          <w:p w:rsidR="00357051" w:rsidRDefault="00357051" w:rsidP="005020A6">
            <w:pPr>
              <w:jc w:val="center"/>
              <w:rPr>
                <w:color w:val="000000"/>
                <w:sz w:val="24"/>
                <w:szCs w:val="24"/>
              </w:rPr>
            </w:pPr>
          </w:p>
        </w:tc>
      </w:tr>
      <w:tr w:rsidR="00357051" w:rsidTr="005020A6">
        <w:tc>
          <w:tcPr>
            <w:tcW w:w="4118" w:type="dxa"/>
          </w:tcPr>
          <w:p w:rsidR="00357051" w:rsidRDefault="00357051" w:rsidP="005020A6">
            <w:pPr>
              <w:rPr>
                <w:sz w:val="24"/>
                <w:szCs w:val="24"/>
              </w:rPr>
            </w:pPr>
          </w:p>
        </w:tc>
        <w:tc>
          <w:tcPr>
            <w:tcW w:w="3686" w:type="dxa"/>
          </w:tcPr>
          <w:p w:rsidR="00357051" w:rsidRDefault="00357051" w:rsidP="005020A6">
            <w:pPr>
              <w:keepNext/>
              <w:keepLines/>
              <w:shd w:val="clear" w:color="auto" w:fill="FFFFFF"/>
              <w:jc w:val="both"/>
              <w:rPr>
                <w:sz w:val="24"/>
                <w:szCs w:val="24"/>
              </w:rPr>
            </w:pPr>
          </w:p>
        </w:tc>
        <w:tc>
          <w:tcPr>
            <w:tcW w:w="3326" w:type="dxa"/>
          </w:tcPr>
          <w:p w:rsidR="00357051" w:rsidRDefault="00357051" w:rsidP="005020A6">
            <w:pPr>
              <w:tabs>
                <w:tab w:val="left" w:pos="-115"/>
              </w:tabs>
              <w:jc w:val="both"/>
              <w:rPr>
                <w:sz w:val="24"/>
                <w:szCs w:val="24"/>
              </w:rPr>
            </w:pPr>
          </w:p>
        </w:tc>
        <w:tc>
          <w:tcPr>
            <w:tcW w:w="3903" w:type="dxa"/>
          </w:tcPr>
          <w:p w:rsidR="00357051" w:rsidRDefault="00357051" w:rsidP="005020A6">
            <w:pPr>
              <w:keepNext/>
              <w:keepLines/>
              <w:shd w:val="clear" w:color="auto" w:fill="FFFFFF"/>
              <w:jc w:val="both"/>
              <w:rPr>
                <w:i/>
                <w:sz w:val="24"/>
                <w:szCs w:val="24"/>
                <w:shd w:val="clear" w:color="auto" w:fill="EA9999"/>
              </w:rPr>
            </w:pPr>
          </w:p>
        </w:tc>
      </w:tr>
    </w:tbl>
    <w:p w:rsidR="00357051" w:rsidRDefault="00357051" w:rsidP="00357051">
      <w:pPr>
        <w:tabs>
          <w:tab w:val="left" w:pos="284"/>
        </w:tabs>
        <w:jc w:val="both"/>
        <w:rPr>
          <w:color w:val="000000"/>
          <w:sz w:val="24"/>
          <w:szCs w:val="24"/>
        </w:rPr>
      </w:pPr>
      <w:r>
        <w:rPr>
          <w:b/>
          <w:color w:val="000000"/>
          <w:sz w:val="24"/>
          <w:szCs w:val="24"/>
        </w:rPr>
        <w:tab/>
        <w:t>3.</w:t>
      </w:r>
      <w:r>
        <w:rPr>
          <w:b/>
          <w:color w:val="000000"/>
          <w:sz w:val="24"/>
          <w:szCs w:val="24"/>
        </w:rPr>
        <w:tab/>
        <w:t>Užduotys ar veiklos, kurios nebuvo planuotos ir nustatytos, bet įvykdytos</w:t>
      </w:r>
    </w:p>
    <w:p w:rsidR="00357051" w:rsidRDefault="00357051" w:rsidP="00357051">
      <w:pPr>
        <w:tabs>
          <w:tab w:val="left" w:pos="284"/>
        </w:tabs>
        <w:jc w:val="both"/>
        <w:rPr>
          <w:color w:val="000000"/>
        </w:rPr>
      </w:pPr>
      <w:r>
        <w:rPr>
          <w:color w:val="000000"/>
        </w:rPr>
        <w:t>(pildoma, jei buvo atlikta papildomų, svarių įstaigos veiklos rezultatams)</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9"/>
        <w:gridCol w:w="7655"/>
      </w:tblGrid>
      <w:tr w:rsidR="00357051" w:rsidRPr="00C82D3B" w:rsidTr="005020A6">
        <w:tc>
          <w:tcPr>
            <w:tcW w:w="7479" w:type="dxa"/>
          </w:tcPr>
          <w:p w:rsidR="00357051" w:rsidRPr="00C82D3B" w:rsidRDefault="00357051" w:rsidP="005020A6">
            <w:pPr>
              <w:tabs>
                <w:tab w:val="left" w:pos="284"/>
              </w:tabs>
              <w:jc w:val="center"/>
              <w:rPr>
                <w:color w:val="000000"/>
                <w:sz w:val="24"/>
                <w:szCs w:val="24"/>
              </w:rPr>
            </w:pPr>
            <w:r w:rsidRPr="00C82D3B">
              <w:rPr>
                <w:color w:val="000000"/>
                <w:sz w:val="24"/>
                <w:szCs w:val="24"/>
              </w:rPr>
              <w:t>Užduotys/veikla</w:t>
            </w:r>
          </w:p>
        </w:tc>
        <w:tc>
          <w:tcPr>
            <w:tcW w:w="7655" w:type="dxa"/>
          </w:tcPr>
          <w:p w:rsidR="00357051" w:rsidRPr="00C82D3B" w:rsidRDefault="00357051" w:rsidP="005020A6">
            <w:pPr>
              <w:tabs>
                <w:tab w:val="left" w:pos="284"/>
              </w:tabs>
              <w:jc w:val="center"/>
              <w:rPr>
                <w:color w:val="000000"/>
                <w:sz w:val="24"/>
                <w:szCs w:val="24"/>
              </w:rPr>
            </w:pPr>
            <w:r w:rsidRPr="00C82D3B">
              <w:rPr>
                <w:color w:val="000000"/>
                <w:sz w:val="24"/>
                <w:szCs w:val="24"/>
              </w:rPr>
              <w:t>Poveikis švietimo įstaigos veiklai</w:t>
            </w:r>
          </w:p>
        </w:tc>
      </w:tr>
      <w:tr w:rsidR="00357051" w:rsidRPr="00C82D3B" w:rsidTr="006478AB">
        <w:trPr>
          <w:trHeight w:val="815"/>
        </w:trPr>
        <w:tc>
          <w:tcPr>
            <w:tcW w:w="7479" w:type="dxa"/>
          </w:tcPr>
          <w:p w:rsidR="00357051" w:rsidRPr="00357051" w:rsidRDefault="00357051" w:rsidP="005020A6">
            <w:pPr>
              <w:pStyle w:val="BodyText"/>
              <w:shd w:val="clear" w:color="auto" w:fill="auto"/>
              <w:spacing w:after="240"/>
              <w:ind w:firstLine="0"/>
              <w:jc w:val="both"/>
              <w:rPr>
                <w:rFonts w:ascii="Times New Roman" w:hAnsi="Times New Roman"/>
                <w:bCs/>
                <w:sz w:val="24"/>
                <w:szCs w:val="24"/>
              </w:rPr>
            </w:pPr>
            <w:r w:rsidRPr="00357051">
              <w:rPr>
                <w:rFonts w:ascii="Times New Roman" w:hAnsi="Times New Roman"/>
                <w:bCs/>
                <w:sz w:val="24"/>
                <w:szCs w:val="24"/>
              </w:rPr>
              <w:t>Parengta paraiška ir pasirašyta sutartis su Kaišiadorių r. savivaldybe dėl „ Kokybės krepšelio“ finansuojamo iš Europos Sąjungos struktūrinių fondų projekto Nr.09.2.1-ESFA-V-719-01-0001 įgyvendinimo.</w:t>
            </w:r>
          </w:p>
        </w:tc>
        <w:tc>
          <w:tcPr>
            <w:tcW w:w="7655" w:type="dxa"/>
          </w:tcPr>
          <w:p w:rsidR="00357051" w:rsidRPr="00C82D3B" w:rsidRDefault="00357051" w:rsidP="005020A6">
            <w:pPr>
              <w:tabs>
                <w:tab w:val="left" w:pos="284"/>
              </w:tabs>
              <w:jc w:val="both"/>
              <w:rPr>
                <w:color w:val="000000"/>
                <w:sz w:val="24"/>
                <w:szCs w:val="24"/>
              </w:rPr>
            </w:pPr>
            <w:r w:rsidRPr="001D1C24">
              <w:rPr>
                <w:color w:val="000000"/>
                <w:sz w:val="24"/>
                <w:szCs w:val="24"/>
              </w:rPr>
              <w:t>Kokybės krepšelio skyrimo tikslas – mokinių</w:t>
            </w:r>
            <w:r>
              <w:rPr>
                <w:color w:val="000000"/>
                <w:sz w:val="24"/>
                <w:szCs w:val="24"/>
              </w:rPr>
              <w:t xml:space="preserve"> </w:t>
            </w:r>
            <w:r w:rsidRPr="001D1C24">
              <w:rPr>
                <w:color w:val="000000"/>
                <w:sz w:val="24"/>
                <w:szCs w:val="24"/>
              </w:rPr>
              <w:t>ugdymosi pasiekimų gerinimas.</w:t>
            </w:r>
          </w:p>
        </w:tc>
      </w:tr>
      <w:tr w:rsidR="00357051" w:rsidRPr="00C82D3B" w:rsidTr="005020A6">
        <w:tc>
          <w:tcPr>
            <w:tcW w:w="7479" w:type="dxa"/>
          </w:tcPr>
          <w:p w:rsidR="00357051" w:rsidRPr="00C82D3B" w:rsidRDefault="00357051" w:rsidP="005020A6">
            <w:pPr>
              <w:spacing w:line="276" w:lineRule="auto"/>
              <w:jc w:val="both"/>
              <w:rPr>
                <w:sz w:val="24"/>
                <w:szCs w:val="24"/>
              </w:rPr>
            </w:pPr>
            <w:r>
              <w:rPr>
                <w:sz w:val="24"/>
                <w:szCs w:val="24"/>
              </w:rPr>
              <w:t>Įgyvendintas</w:t>
            </w:r>
            <w:r w:rsidRPr="00C82D3B">
              <w:rPr>
                <w:sz w:val="24"/>
                <w:szCs w:val="24"/>
              </w:rPr>
              <w:t xml:space="preserve"> Nacionalinės švietimo agentūros projektas </w:t>
            </w:r>
            <w:r w:rsidRPr="00C82D3B">
              <w:rPr>
                <w:b/>
                <w:sz w:val="24"/>
                <w:szCs w:val="24"/>
              </w:rPr>
              <w:t>„</w:t>
            </w:r>
            <w:r w:rsidRPr="00C82D3B">
              <w:rPr>
                <w:sz w:val="24"/>
                <w:szCs w:val="24"/>
              </w:rPr>
              <w:t>Mokinių gebėjimų atskleidimo ir jų ugdymo sistemos plėtra“ (Nr. 09.2.2-ESFA-V-707-04-0001)</w:t>
            </w:r>
            <w:r>
              <w:rPr>
                <w:sz w:val="24"/>
                <w:szCs w:val="24"/>
              </w:rPr>
              <w:t>.</w:t>
            </w:r>
          </w:p>
          <w:p w:rsidR="00357051" w:rsidRPr="00C82D3B" w:rsidRDefault="00357051" w:rsidP="005020A6">
            <w:pPr>
              <w:tabs>
                <w:tab w:val="left" w:pos="284"/>
              </w:tabs>
              <w:rPr>
                <w:sz w:val="24"/>
                <w:szCs w:val="24"/>
              </w:rPr>
            </w:pPr>
          </w:p>
        </w:tc>
        <w:tc>
          <w:tcPr>
            <w:tcW w:w="7655" w:type="dxa"/>
          </w:tcPr>
          <w:p w:rsidR="00357051" w:rsidRPr="00C82D3B" w:rsidRDefault="00357051" w:rsidP="005020A6">
            <w:pPr>
              <w:tabs>
                <w:tab w:val="left" w:pos="284"/>
              </w:tabs>
              <w:jc w:val="both"/>
              <w:rPr>
                <w:sz w:val="24"/>
                <w:szCs w:val="24"/>
              </w:rPr>
            </w:pPr>
            <w:r>
              <w:rPr>
                <w:sz w:val="24"/>
                <w:szCs w:val="24"/>
              </w:rPr>
              <w:t>Įgyvendindami projektą</w:t>
            </w:r>
            <w:r w:rsidRPr="00C82D3B">
              <w:rPr>
                <w:sz w:val="24"/>
                <w:szCs w:val="24"/>
              </w:rPr>
              <w:t xml:space="preserve"> administracija, psichologas, pradinių klasių</w:t>
            </w:r>
            <w:r w:rsidR="004E7651">
              <w:rPr>
                <w:sz w:val="24"/>
                <w:szCs w:val="24"/>
              </w:rPr>
              <w:t>, 5–</w:t>
            </w:r>
            <w:r w:rsidRPr="00C82D3B">
              <w:rPr>
                <w:sz w:val="24"/>
                <w:szCs w:val="24"/>
              </w:rPr>
              <w:t>9 kl. gamtos mokslų, lietuvių kalbos, matematikos mokytojai dalyvavo Nacionalinės švietimo agentūro</w:t>
            </w:r>
            <w:r>
              <w:rPr>
                <w:sz w:val="24"/>
                <w:szCs w:val="24"/>
              </w:rPr>
              <w:t>s</w:t>
            </w:r>
            <w:r w:rsidRPr="00C82D3B">
              <w:rPr>
                <w:sz w:val="24"/>
                <w:szCs w:val="24"/>
              </w:rPr>
              <w:t xml:space="preserve"> organizuojamuose pedagogų ir psichologų mokymuose ir konsultacijose apie vaikų gebėjimų atpažinimą ir ugdymo turinio pritaikymą didelį potencialą turintiems mokiniams.</w:t>
            </w:r>
          </w:p>
          <w:p w:rsidR="00357051" w:rsidRPr="00C82D3B" w:rsidRDefault="00357051" w:rsidP="005020A6">
            <w:pPr>
              <w:tabs>
                <w:tab w:val="left" w:pos="284"/>
              </w:tabs>
              <w:jc w:val="both"/>
              <w:rPr>
                <w:sz w:val="24"/>
                <w:szCs w:val="24"/>
              </w:rPr>
            </w:pPr>
            <w:r w:rsidRPr="00C82D3B">
              <w:rPr>
                <w:sz w:val="24"/>
                <w:szCs w:val="24"/>
              </w:rPr>
              <w:t>Na</w:t>
            </w:r>
            <w:r>
              <w:rPr>
                <w:sz w:val="24"/>
                <w:szCs w:val="24"/>
              </w:rPr>
              <w:t xml:space="preserve">udojant specialią metodiką ir </w:t>
            </w:r>
            <w:r w:rsidRPr="00C82D3B">
              <w:rPr>
                <w:sz w:val="24"/>
                <w:szCs w:val="24"/>
              </w:rPr>
              <w:t xml:space="preserve">mokinių gebėjimų atpažinimo ir vertinimo instrumentą CFT20-R, gimnazijoje atrinkti didelį mokymosi potencialą turintys </w:t>
            </w:r>
            <w:r>
              <w:rPr>
                <w:sz w:val="24"/>
                <w:szCs w:val="24"/>
              </w:rPr>
              <w:t>vaikai. Šių mokinių ugdymui 2021-2023</w:t>
            </w:r>
            <w:r w:rsidRPr="00C82D3B">
              <w:rPr>
                <w:sz w:val="24"/>
                <w:szCs w:val="24"/>
              </w:rPr>
              <w:t xml:space="preserve"> m.m. Ugdymo plane numatytos papildomos valandos  speciali</w:t>
            </w:r>
            <w:r>
              <w:rPr>
                <w:sz w:val="24"/>
                <w:szCs w:val="24"/>
              </w:rPr>
              <w:t>ems moduliams</w:t>
            </w:r>
            <w:r w:rsidRPr="00C82D3B">
              <w:rPr>
                <w:sz w:val="24"/>
                <w:szCs w:val="24"/>
              </w:rPr>
              <w:t xml:space="preserve"> (lietuvių kalbos ir matematikos dalykų) į</w:t>
            </w:r>
            <w:r>
              <w:rPr>
                <w:sz w:val="24"/>
                <w:szCs w:val="24"/>
              </w:rPr>
              <w:t>gyvendinimui. Sudarytos galimybė</w:t>
            </w:r>
            <w:r w:rsidRPr="00C82D3B">
              <w:rPr>
                <w:sz w:val="24"/>
                <w:szCs w:val="24"/>
              </w:rPr>
              <w:t>s mokiniams pagal jų poreikius įsivertinti savo žinias ir gebėjimus, ugdyti mokslinį kritinį mąstymą.</w:t>
            </w:r>
          </w:p>
        </w:tc>
      </w:tr>
      <w:tr w:rsidR="00357051" w:rsidRPr="00C82D3B" w:rsidTr="005020A6">
        <w:tc>
          <w:tcPr>
            <w:tcW w:w="7479" w:type="dxa"/>
          </w:tcPr>
          <w:p w:rsidR="00357051" w:rsidRPr="00C82D3B" w:rsidRDefault="00357051" w:rsidP="00E93F3B">
            <w:pPr>
              <w:tabs>
                <w:tab w:val="left" w:pos="284"/>
              </w:tabs>
              <w:jc w:val="both"/>
              <w:rPr>
                <w:sz w:val="24"/>
                <w:szCs w:val="24"/>
              </w:rPr>
            </w:pPr>
            <w:r>
              <w:rPr>
                <w:sz w:val="24"/>
                <w:szCs w:val="24"/>
              </w:rPr>
              <w:t xml:space="preserve">Inicijuotas, parengtas ir šiuo metu įgyvendinamas </w:t>
            </w:r>
            <w:r w:rsidRPr="002746AA">
              <w:rPr>
                <w:sz w:val="24"/>
                <w:szCs w:val="24"/>
              </w:rPr>
              <w:t>Lietuvos Junior</w:t>
            </w:r>
            <w:r>
              <w:rPr>
                <w:sz w:val="24"/>
                <w:szCs w:val="24"/>
              </w:rPr>
              <w:t xml:space="preserve"> </w:t>
            </w:r>
            <w:r w:rsidRPr="002746AA">
              <w:rPr>
                <w:sz w:val="24"/>
                <w:szCs w:val="24"/>
              </w:rPr>
              <w:t>Achievement</w:t>
            </w:r>
            <w:r>
              <w:rPr>
                <w:sz w:val="24"/>
                <w:szCs w:val="24"/>
              </w:rPr>
              <w:t xml:space="preserve"> ir </w:t>
            </w:r>
            <w:r w:rsidRPr="002746AA">
              <w:rPr>
                <w:sz w:val="24"/>
                <w:szCs w:val="24"/>
              </w:rPr>
              <w:t>verslu</w:t>
            </w:r>
            <w:r>
              <w:rPr>
                <w:sz w:val="24"/>
                <w:szCs w:val="24"/>
              </w:rPr>
              <w:t xml:space="preserve">mo ir eksporto plėtros agentūros </w:t>
            </w:r>
            <w:r w:rsidRPr="002746AA">
              <w:rPr>
                <w:sz w:val="24"/>
                <w:szCs w:val="24"/>
              </w:rPr>
              <w:t>„Versli Lietuva“ praktinio verslumo</w:t>
            </w:r>
            <w:r>
              <w:rPr>
                <w:sz w:val="24"/>
                <w:szCs w:val="24"/>
              </w:rPr>
              <w:t xml:space="preserve"> projektas </w:t>
            </w:r>
            <w:r w:rsidRPr="00BD5829">
              <w:rPr>
                <w:sz w:val="24"/>
                <w:szCs w:val="24"/>
              </w:rPr>
              <w:t>„Accelerator_x“</w:t>
            </w:r>
            <w:r w:rsidR="00E93F3B">
              <w:rPr>
                <w:sz w:val="24"/>
                <w:szCs w:val="24"/>
              </w:rPr>
              <w:t>.</w:t>
            </w:r>
          </w:p>
        </w:tc>
        <w:tc>
          <w:tcPr>
            <w:tcW w:w="7655" w:type="dxa"/>
          </w:tcPr>
          <w:p w:rsidR="00357051" w:rsidRPr="00C82D3B" w:rsidRDefault="00357051" w:rsidP="004E7651">
            <w:pPr>
              <w:tabs>
                <w:tab w:val="left" w:pos="284"/>
              </w:tabs>
              <w:jc w:val="both"/>
              <w:rPr>
                <w:sz w:val="24"/>
                <w:szCs w:val="24"/>
              </w:rPr>
            </w:pPr>
            <w:r w:rsidRPr="002746AA">
              <w:rPr>
                <w:sz w:val="24"/>
                <w:szCs w:val="24"/>
              </w:rPr>
              <w:t>Projekto metu mokiniams sutiekiama galimybė realizuoti savo verslo idėjas ir įkurti mokomąsias bendroves. Mokiniams organizuojamos mentorystės principu paremtos verslumo ir inovacijų stovyklos, eXpo renginiai bei kitos veiklos, kurios padeda lavinti komandinio darbo, komunikacijos ir verslumo įgūdžius, taip pat – stiprina supratimą apie ekonomik</w:t>
            </w:r>
            <w:r>
              <w:rPr>
                <w:sz w:val="24"/>
                <w:szCs w:val="24"/>
              </w:rPr>
              <w:t xml:space="preserve">ą ir verslą iš praktinės pusės. </w:t>
            </w:r>
            <w:r w:rsidRPr="002746AA">
              <w:rPr>
                <w:sz w:val="24"/>
                <w:szCs w:val="24"/>
              </w:rPr>
              <w:t>„</w:t>
            </w:r>
            <w:r>
              <w:rPr>
                <w:sz w:val="24"/>
                <w:szCs w:val="24"/>
              </w:rPr>
              <w:t>A</w:t>
            </w:r>
            <w:r w:rsidRPr="002746AA">
              <w:rPr>
                <w:sz w:val="24"/>
                <w:szCs w:val="24"/>
              </w:rPr>
              <w:t xml:space="preserve">ccelerator_x“ programa suteikia 5–8 </w:t>
            </w:r>
            <w:r w:rsidR="004E7651">
              <w:rPr>
                <w:sz w:val="24"/>
                <w:szCs w:val="24"/>
              </w:rPr>
              <w:t>ir 9–</w:t>
            </w:r>
            <w:r w:rsidRPr="002746AA">
              <w:rPr>
                <w:sz w:val="24"/>
                <w:szCs w:val="24"/>
              </w:rPr>
              <w:t>12 klasių mokiniams galimybę išbandyti realaus verslo kūrimo</w:t>
            </w:r>
            <w:r w:rsidR="004E7651">
              <w:rPr>
                <w:sz w:val="24"/>
                <w:szCs w:val="24"/>
              </w:rPr>
              <w:t xml:space="preserve"> pradmenis dar mokyklos suole</w:t>
            </w:r>
            <w:r w:rsidRPr="002746AA">
              <w:rPr>
                <w:sz w:val="24"/>
                <w:szCs w:val="24"/>
              </w:rPr>
              <w:t xml:space="preserve">, ką reiškia kurti, vystyti, valdyti verslą, priimti reikšmingus sprendimus. </w:t>
            </w:r>
            <w:r w:rsidR="004E7651">
              <w:rPr>
                <w:sz w:val="24"/>
                <w:szCs w:val="24"/>
              </w:rPr>
              <w:t>Mokiniai turėjo galimybę įgyti</w:t>
            </w:r>
            <w:r w:rsidRPr="002746AA">
              <w:rPr>
                <w:sz w:val="24"/>
                <w:szCs w:val="24"/>
              </w:rPr>
              <w:t xml:space="preserve"> žinių, praversianč</w:t>
            </w:r>
            <w:r w:rsidR="004E7651">
              <w:rPr>
                <w:sz w:val="24"/>
                <w:szCs w:val="24"/>
              </w:rPr>
              <w:t>ių kuriant verslą ateityje: ugdė</w:t>
            </w:r>
            <w:r w:rsidRPr="002746AA">
              <w:rPr>
                <w:sz w:val="24"/>
                <w:szCs w:val="24"/>
              </w:rPr>
              <w:t>si lyderio savybes ir bendradarbiavimo įgūdžius, kūrybiškumą, drąsą priimti nepatogius sprendimus.</w:t>
            </w:r>
            <w:r>
              <w:rPr>
                <w:sz w:val="24"/>
                <w:szCs w:val="24"/>
              </w:rPr>
              <w:t xml:space="preserve"> Projekto įgyvendinimui buvo skirta 1000 Eur.</w:t>
            </w:r>
            <w:r w:rsidR="00C43FD9">
              <w:rPr>
                <w:rFonts w:ascii="Segoe UI Historic" w:hAnsi="Segoe UI Historic" w:cs="Segoe UI Historic"/>
                <w:color w:val="050505"/>
                <w:sz w:val="14"/>
                <w:szCs w:val="14"/>
                <w:shd w:val="clear" w:color="auto" w:fill="FFFFFF"/>
              </w:rPr>
              <w:t xml:space="preserve"> </w:t>
            </w:r>
            <w:r w:rsidR="00C43FD9" w:rsidRPr="00C43FD9">
              <w:rPr>
                <w:color w:val="050505"/>
                <w:sz w:val="24"/>
                <w:szCs w:val="24"/>
                <w:shd w:val="clear" w:color="auto" w:fill="FFFFFF"/>
              </w:rPr>
              <w:t>2021 m.</w:t>
            </w:r>
            <w:r w:rsidR="00C43FD9">
              <w:rPr>
                <w:rFonts w:ascii="Segoe UI Historic" w:hAnsi="Segoe UI Historic" w:cs="Segoe UI Historic"/>
                <w:color w:val="050505"/>
                <w:sz w:val="14"/>
                <w:szCs w:val="14"/>
                <w:shd w:val="clear" w:color="auto" w:fill="FFFFFF"/>
              </w:rPr>
              <w:t xml:space="preserve"> </w:t>
            </w:r>
            <w:r w:rsidR="00C43FD9">
              <w:rPr>
                <w:color w:val="050505"/>
                <w:sz w:val="24"/>
                <w:szCs w:val="24"/>
                <w:shd w:val="clear" w:color="auto" w:fill="FFFFFF"/>
              </w:rPr>
              <w:t>g</w:t>
            </w:r>
            <w:r w:rsidR="00C43FD9" w:rsidRPr="00C43FD9">
              <w:rPr>
                <w:color w:val="050505"/>
                <w:sz w:val="24"/>
                <w:szCs w:val="24"/>
                <w:shd w:val="clear" w:color="auto" w:fill="FFFFFF"/>
              </w:rPr>
              <w:t>ruodžio 11 d. „Litexpo“ kongresų ir parodų rūmuose įvyko tradicinė „Lietuvos Junior Achievement“ kalėdinė mugė, kurioje mokomosios bedrovės, dalyvaujančios „Accelerator x“ programoje pristatė savo sukurtas paslaugas ir produktus, dalinosi patirtimi ir gavo patarimų iš verslo ekspertų bei ekonomistų. Renginyje dalyvavo 130 jaunųjų bendrovių –</w:t>
            </w:r>
            <w:r w:rsidR="00C43FD9">
              <w:rPr>
                <w:color w:val="050505"/>
                <w:sz w:val="24"/>
                <w:szCs w:val="24"/>
                <w:shd w:val="clear" w:color="auto" w:fill="FFFFFF"/>
              </w:rPr>
              <w:t xml:space="preserve"> beveik 400 mokinių. T</w:t>
            </w:r>
            <w:r w:rsidR="00C43FD9" w:rsidRPr="00C43FD9">
              <w:rPr>
                <w:color w:val="050505"/>
                <w:sz w:val="24"/>
                <w:szCs w:val="24"/>
                <w:shd w:val="clear" w:color="auto" w:fill="FFFFFF"/>
              </w:rPr>
              <w:t>arp jų buvo ir mūsų gimnazijos atstovai. Gimnaziją atstovavo III klasės mokinių komanda.</w:t>
            </w:r>
          </w:p>
        </w:tc>
      </w:tr>
      <w:tr w:rsidR="00357051" w:rsidRPr="00C82D3B" w:rsidTr="005020A6">
        <w:tc>
          <w:tcPr>
            <w:tcW w:w="7479" w:type="dxa"/>
          </w:tcPr>
          <w:p w:rsidR="00357051" w:rsidRPr="00FF1996" w:rsidRDefault="00357051" w:rsidP="00E93F3B">
            <w:pPr>
              <w:pStyle w:val="SLONormal"/>
              <w:spacing w:before="0" w:after="0"/>
              <w:rPr>
                <w:color w:val="000000"/>
                <w:lang w:val="lt-LT"/>
              </w:rPr>
            </w:pPr>
            <w:r w:rsidRPr="00F52934">
              <w:rPr>
                <w:kern w:val="24"/>
                <w:lang w:val="lt-LT"/>
              </w:rPr>
              <w:t>Parengtas projektas</w:t>
            </w:r>
            <w:r>
              <w:rPr>
                <w:b/>
                <w:kern w:val="24"/>
                <w:lang w:val="lt-LT"/>
              </w:rPr>
              <w:t xml:space="preserve"> </w:t>
            </w:r>
            <w:r w:rsidRPr="0050070B">
              <w:rPr>
                <w:kern w:val="24"/>
                <w:lang w:val="lt-LT"/>
              </w:rPr>
              <w:t>„Kaišiadorių r. Rumšiškių Antano Baranausko gimnazijos pastato Rumšos g. 36 Rumšiškių mstl., rekonstravimo, pristatant priestatą techninis ir darbo proje</w:t>
            </w:r>
            <w:r>
              <w:rPr>
                <w:kern w:val="24"/>
                <w:lang w:val="lt-LT"/>
              </w:rPr>
              <w:t>k</w:t>
            </w:r>
            <w:r w:rsidRPr="0050070B">
              <w:rPr>
                <w:kern w:val="24"/>
                <w:lang w:val="lt-LT"/>
              </w:rPr>
              <w:t xml:space="preserve">tas“ </w:t>
            </w:r>
            <w:r w:rsidR="004E7651">
              <w:rPr>
                <w:kern w:val="24"/>
                <w:lang w:val="lt-LT"/>
              </w:rPr>
              <w:t>(</w:t>
            </w:r>
            <w:r>
              <w:rPr>
                <w:kern w:val="24"/>
                <w:lang w:val="lt-LT"/>
              </w:rPr>
              <w:t xml:space="preserve">Patvirtintas </w:t>
            </w:r>
            <w:r>
              <w:rPr>
                <w:color w:val="000000"/>
                <w:lang w:val="lt-LT"/>
              </w:rPr>
              <w:t>Kaišiadorių r. Rumšiškių Antano Baranausko gimnazijos direktoriaus 2021 m. gegužės 20 d. įsakymu Nr. V-49)</w:t>
            </w:r>
            <w:r w:rsidR="00E93F3B">
              <w:rPr>
                <w:color w:val="000000"/>
                <w:lang w:val="lt-LT"/>
              </w:rPr>
              <w:t>.</w:t>
            </w:r>
          </w:p>
        </w:tc>
        <w:tc>
          <w:tcPr>
            <w:tcW w:w="7655" w:type="dxa"/>
          </w:tcPr>
          <w:p w:rsidR="00357051" w:rsidRPr="002746AA" w:rsidRDefault="00357051" w:rsidP="00E93F3B">
            <w:pPr>
              <w:tabs>
                <w:tab w:val="left" w:pos="284"/>
              </w:tabs>
              <w:jc w:val="both"/>
              <w:rPr>
                <w:sz w:val="24"/>
                <w:szCs w:val="24"/>
              </w:rPr>
            </w:pPr>
            <w:r>
              <w:rPr>
                <w:sz w:val="24"/>
                <w:szCs w:val="24"/>
              </w:rPr>
              <w:t>Parengtas projektas buvo paskelb</w:t>
            </w:r>
            <w:r w:rsidR="00E93F3B">
              <w:rPr>
                <w:sz w:val="24"/>
                <w:szCs w:val="24"/>
              </w:rPr>
              <w:t>tas CVP IS. D</w:t>
            </w:r>
            <w:r>
              <w:rPr>
                <w:sz w:val="24"/>
                <w:szCs w:val="24"/>
              </w:rPr>
              <w:t xml:space="preserve">ėl nepakankamai </w:t>
            </w:r>
            <w:r w:rsidR="00E93F3B">
              <w:rPr>
                <w:sz w:val="24"/>
                <w:szCs w:val="24"/>
              </w:rPr>
              <w:t>projektui</w:t>
            </w:r>
            <w:r w:rsidR="00154F0E">
              <w:rPr>
                <w:sz w:val="24"/>
                <w:szCs w:val="24"/>
              </w:rPr>
              <w:t xml:space="preserve"> </w:t>
            </w:r>
            <w:r w:rsidR="00E93F3B">
              <w:rPr>
                <w:sz w:val="24"/>
                <w:szCs w:val="24"/>
              </w:rPr>
              <w:t>skirtų lėšų konkursas neįvyko.</w:t>
            </w:r>
            <w:r>
              <w:rPr>
                <w:sz w:val="24"/>
                <w:szCs w:val="24"/>
              </w:rPr>
              <w:t xml:space="preserve"> Neįsisavintos lėšos buvo panaudotos gimnazijos teritorijos </w:t>
            </w:r>
            <w:r w:rsidRPr="0050070B">
              <w:rPr>
                <w:sz w:val="24"/>
                <w:szCs w:val="24"/>
              </w:rPr>
              <w:t>aptvėrimo darb</w:t>
            </w:r>
            <w:r>
              <w:rPr>
                <w:sz w:val="24"/>
                <w:szCs w:val="24"/>
              </w:rPr>
              <w:t>ams</w:t>
            </w:r>
            <w:r w:rsidR="00E93F3B">
              <w:rPr>
                <w:sz w:val="24"/>
                <w:szCs w:val="24"/>
              </w:rPr>
              <w:t>.</w:t>
            </w:r>
          </w:p>
        </w:tc>
      </w:tr>
      <w:tr w:rsidR="00357051" w:rsidRPr="00C82D3B" w:rsidTr="005020A6">
        <w:trPr>
          <w:trHeight w:val="1670"/>
        </w:trPr>
        <w:tc>
          <w:tcPr>
            <w:tcW w:w="7479" w:type="dxa"/>
          </w:tcPr>
          <w:p w:rsidR="00357051" w:rsidRPr="00C82D3B" w:rsidRDefault="00357051" w:rsidP="005020A6">
            <w:pPr>
              <w:tabs>
                <w:tab w:val="left" w:pos="284"/>
              </w:tabs>
              <w:rPr>
                <w:sz w:val="24"/>
                <w:szCs w:val="24"/>
              </w:rPr>
            </w:pPr>
            <w:r w:rsidRPr="00C82D3B">
              <w:rPr>
                <w:sz w:val="24"/>
                <w:szCs w:val="24"/>
              </w:rPr>
              <w:t>Nuotolinio mokymo organizavimas koronaviruso (COVID-19) pandemijos metu</w:t>
            </w:r>
            <w:r>
              <w:rPr>
                <w:sz w:val="24"/>
                <w:szCs w:val="24"/>
              </w:rPr>
              <w:t>.</w:t>
            </w:r>
          </w:p>
        </w:tc>
        <w:tc>
          <w:tcPr>
            <w:tcW w:w="7655" w:type="dxa"/>
          </w:tcPr>
          <w:p w:rsidR="00357051" w:rsidRPr="00C82D3B" w:rsidRDefault="00357051" w:rsidP="00304183">
            <w:pPr>
              <w:tabs>
                <w:tab w:val="left" w:pos="284"/>
              </w:tabs>
              <w:jc w:val="both"/>
              <w:rPr>
                <w:sz w:val="24"/>
                <w:szCs w:val="24"/>
              </w:rPr>
            </w:pPr>
            <w:r>
              <w:rPr>
                <w:sz w:val="24"/>
                <w:szCs w:val="24"/>
              </w:rPr>
              <w:t>Tęsiantis</w:t>
            </w:r>
            <w:r w:rsidRPr="00C82D3B">
              <w:rPr>
                <w:sz w:val="24"/>
                <w:szCs w:val="24"/>
              </w:rPr>
              <w:t xml:space="preserve"> koronaviruso (COVID-19) pand</w:t>
            </w:r>
            <w:r w:rsidR="004E7651">
              <w:rPr>
                <w:sz w:val="24"/>
                <w:szCs w:val="24"/>
              </w:rPr>
              <w:t xml:space="preserve">emijai </w:t>
            </w:r>
            <w:r>
              <w:rPr>
                <w:sz w:val="24"/>
                <w:szCs w:val="24"/>
              </w:rPr>
              <w:t>ugdymas I metų pusmetyje buvo organizuojamas vykdant</w:t>
            </w:r>
            <w:r w:rsidR="004E7651">
              <w:rPr>
                <w:sz w:val="24"/>
                <w:szCs w:val="24"/>
              </w:rPr>
              <w:t xml:space="preserve"> </w:t>
            </w:r>
            <w:r w:rsidRPr="00C82D3B">
              <w:rPr>
                <w:sz w:val="24"/>
                <w:szCs w:val="24"/>
              </w:rPr>
              <w:t>nuoto</w:t>
            </w:r>
            <w:r>
              <w:rPr>
                <w:sz w:val="24"/>
                <w:szCs w:val="24"/>
              </w:rPr>
              <w:t>linį mokymą. Siekdamas</w:t>
            </w:r>
            <w:r w:rsidRPr="007404B8">
              <w:rPr>
                <w:sz w:val="24"/>
                <w:szCs w:val="24"/>
              </w:rPr>
              <w:t xml:space="preserve"> laiku identifikuoti nuotolinio mokymo(si) problemas, sistemingai vykdžiau nuotolinio mokymo(si) steb</w:t>
            </w:r>
            <w:r>
              <w:rPr>
                <w:sz w:val="24"/>
                <w:szCs w:val="24"/>
              </w:rPr>
              <w:t xml:space="preserve">ėseną. 2021 m. sausio –balandžio mėnesiais buvo organizuojamas </w:t>
            </w:r>
            <w:r w:rsidR="004E7651">
              <w:rPr>
                <w:sz w:val="24"/>
                <w:szCs w:val="24"/>
              </w:rPr>
              <w:t>mokykloje kontaktinis mokymas 1–</w:t>
            </w:r>
            <w:r>
              <w:rPr>
                <w:sz w:val="24"/>
                <w:szCs w:val="24"/>
              </w:rPr>
              <w:t xml:space="preserve">8 klasių mokiniams, kurie turėjo mokymosi problemų iš namų. Įgyvendinant Operacijų </w:t>
            </w:r>
            <w:r w:rsidRPr="00C82D3B">
              <w:rPr>
                <w:sz w:val="24"/>
                <w:szCs w:val="24"/>
              </w:rPr>
              <w:t xml:space="preserve">valdymo vadovo sprendimus </w:t>
            </w:r>
            <w:r>
              <w:rPr>
                <w:sz w:val="24"/>
                <w:szCs w:val="24"/>
              </w:rPr>
              <w:t>buvo organizuojamas mokinių testavimas, renkama informacija apie darbuotojų skiepijimąsi. Organizuotos konsultacijos</w:t>
            </w:r>
            <w:r w:rsidR="00154F0E">
              <w:rPr>
                <w:sz w:val="24"/>
                <w:szCs w:val="24"/>
              </w:rPr>
              <w:t xml:space="preserve"> mokiniams</w:t>
            </w:r>
            <w:r>
              <w:rPr>
                <w:sz w:val="24"/>
                <w:szCs w:val="24"/>
              </w:rPr>
              <w:t xml:space="preserve"> dėl žinių spragų atsiradusių pandemijos laikotarpiu.</w:t>
            </w:r>
            <w:r w:rsidR="008213A7">
              <w:t xml:space="preserve"> </w:t>
            </w:r>
            <w:r w:rsidR="008213A7" w:rsidRPr="00304183">
              <w:rPr>
                <w:sz w:val="24"/>
                <w:szCs w:val="24"/>
              </w:rPr>
              <w:t xml:space="preserve">Papildomai, panaudojant ŠMSM skirtas lėšas, 2020–2021 m. m. II pusmetį mokiniams, pasirinkusiems VBE, </w:t>
            </w:r>
            <w:r w:rsidR="000F238A">
              <w:rPr>
                <w:sz w:val="24"/>
                <w:szCs w:val="24"/>
              </w:rPr>
              <w:t>vyko 164</w:t>
            </w:r>
            <w:r w:rsidR="008213A7" w:rsidRPr="000F238A">
              <w:rPr>
                <w:sz w:val="24"/>
                <w:szCs w:val="24"/>
              </w:rPr>
              <w:t xml:space="preserve"> konsultacijos</w:t>
            </w:r>
            <w:r w:rsidR="000F238A">
              <w:rPr>
                <w:sz w:val="24"/>
                <w:szCs w:val="24"/>
              </w:rPr>
              <w:t xml:space="preserve"> (konsultuota 194 mokiniai).</w:t>
            </w:r>
            <w:r w:rsidR="008213A7" w:rsidRPr="00304183">
              <w:rPr>
                <w:sz w:val="24"/>
                <w:szCs w:val="24"/>
              </w:rPr>
              <w:t xml:space="preserve"> </w:t>
            </w:r>
            <w:r w:rsidR="004E7651">
              <w:rPr>
                <w:sz w:val="24"/>
                <w:szCs w:val="24"/>
              </w:rPr>
              <w:t>2021–</w:t>
            </w:r>
            <w:r w:rsidR="008213A7" w:rsidRPr="00304183">
              <w:rPr>
                <w:sz w:val="24"/>
                <w:szCs w:val="24"/>
              </w:rPr>
              <w:t xml:space="preserve">2022 m. m. I pusmetį vyko </w:t>
            </w:r>
            <w:r w:rsidR="000F238A">
              <w:rPr>
                <w:sz w:val="24"/>
                <w:szCs w:val="24"/>
              </w:rPr>
              <w:t>788</w:t>
            </w:r>
            <w:r w:rsidR="008213A7" w:rsidRPr="000F238A">
              <w:rPr>
                <w:sz w:val="24"/>
                <w:szCs w:val="24"/>
              </w:rPr>
              <w:t xml:space="preserve"> </w:t>
            </w:r>
            <w:r w:rsidR="000F238A" w:rsidRPr="000F238A">
              <w:rPr>
                <w:sz w:val="24"/>
                <w:szCs w:val="24"/>
              </w:rPr>
              <w:t>ko</w:t>
            </w:r>
            <w:r w:rsidR="000F238A">
              <w:rPr>
                <w:sz w:val="24"/>
                <w:szCs w:val="24"/>
              </w:rPr>
              <w:t>nsultacijos (konsultuoti 746 mokiniai</w:t>
            </w:r>
            <w:r w:rsidR="008213A7" w:rsidRPr="000F238A">
              <w:rPr>
                <w:sz w:val="24"/>
                <w:szCs w:val="24"/>
              </w:rPr>
              <w:t>).</w:t>
            </w:r>
            <w:r w:rsidR="008213A7" w:rsidRPr="00304183">
              <w:rPr>
                <w:sz w:val="24"/>
                <w:szCs w:val="24"/>
              </w:rPr>
              <w:t xml:space="preserve"> Mokiniams, sergantiems ar izoliuotiems dėl COVID-19 ligos, turintiems laikinų sveikatos sutrikimų „neiškristi“ iš ugdymo proceso padeda gimnazij</w:t>
            </w:r>
            <w:r w:rsidR="00304183" w:rsidRPr="00304183">
              <w:rPr>
                <w:sz w:val="24"/>
                <w:szCs w:val="24"/>
              </w:rPr>
              <w:t>os taikoma hibridinio mokymo sistema.</w:t>
            </w:r>
          </w:p>
        </w:tc>
      </w:tr>
      <w:tr w:rsidR="00357051" w:rsidTr="005020A6">
        <w:tc>
          <w:tcPr>
            <w:tcW w:w="7479" w:type="dxa"/>
          </w:tcPr>
          <w:p w:rsidR="00357051" w:rsidRPr="00C82D3B" w:rsidRDefault="00357051" w:rsidP="005020A6">
            <w:pPr>
              <w:tabs>
                <w:tab w:val="left" w:pos="284"/>
              </w:tabs>
              <w:rPr>
                <w:sz w:val="24"/>
                <w:szCs w:val="24"/>
              </w:rPr>
            </w:pPr>
            <w:r w:rsidRPr="00C82D3B">
              <w:rPr>
                <w:sz w:val="24"/>
                <w:szCs w:val="24"/>
              </w:rPr>
              <w:t>Vadybinių ir asmeninių kompetencijų tobulinimas</w:t>
            </w:r>
            <w:r>
              <w:rPr>
                <w:sz w:val="24"/>
                <w:szCs w:val="24"/>
              </w:rPr>
              <w:t>.</w:t>
            </w:r>
          </w:p>
        </w:tc>
        <w:tc>
          <w:tcPr>
            <w:tcW w:w="7655" w:type="dxa"/>
          </w:tcPr>
          <w:p w:rsidR="00357051" w:rsidRPr="00C82D3B" w:rsidRDefault="00357051" w:rsidP="00E93F3B">
            <w:pPr>
              <w:tabs>
                <w:tab w:val="left" w:pos="284"/>
              </w:tabs>
              <w:jc w:val="both"/>
              <w:rPr>
                <w:sz w:val="24"/>
                <w:szCs w:val="24"/>
              </w:rPr>
            </w:pPr>
            <w:r w:rsidRPr="00FF1996">
              <w:rPr>
                <w:sz w:val="24"/>
                <w:szCs w:val="24"/>
              </w:rPr>
              <w:t xml:space="preserve">Dalyvavau NŠA organizuotuose švietimo įstaigų vadovų-mentorių mokymo programos įgyvendinime </w:t>
            </w:r>
            <w:r w:rsidRPr="00FF1996">
              <w:rPr>
                <w:bCs/>
                <w:color w:val="000000"/>
                <w:sz w:val="24"/>
                <w:szCs w:val="24"/>
                <w:shd w:val="clear" w:color="auto" w:fill="FFFFFF"/>
              </w:rPr>
              <w:t>„Švietimo įstaigų vadovų-mentorių kompetencijų tobulinimas“</w:t>
            </w:r>
            <w:r w:rsidR="004E7651">
              <w:rPr>
                <w:color w:val="000000"/>
                <w:sz w:val="24"/>
                <w:szCs w:val="24"/>
                <w:shd w:val="clear" w:color="auto" w:fill="FFFFFF"/>
              </w:rPr>
              <w:t xml:space="preserve"> </w:t>
            </w:r>
            <w:r w:rsidRPr="00FF1996">
              <w:rPr>
                <w:color w:val="000000"/>
                <w:sz w:val="24"/>
                <w:szCs w:val="24"/>
                <w:shd w:val="clear" w:color="auto" w:fill="FFFFFF"/>
              </w:rPr>
              <w:t>III dalyje, skirtoje pasidalyti žiniomis ir patirtimi apie mokyklos veiklos strateginį planavimą ir mokyklos veiklos strateginį valdymą.  </w:t>
            </w:r>
          </w:p>
        </w:tc>
      </w:tr>
    </w:tbl>
    <w:p w:rsidR="00357051" w:rsidRDefault="00357051" w:rsidP="00357051">
      <w:pPr>
        <w:tabs>
          <w:tab w:val="left" w:pos="284"/>
        </w:tabs>
        <w:rPr>
          <w:b/>
          <w:sz w:val="24"/>
          <w:szCs w:val="24"/>
        </w:rPr>
      </w:pPr>
    </w:p>
    <w:p w:rsidR="00357051" w:rsidRDefault="00357051" w:rsidP="00357051">
      <w:pPr>
        <w:tabs>
          <w:tab w:val="left" w:pos="284"/>
        </w:tabs>
        <w:spacing w:before="240" w:after="240"/>
        <w:rPr>
          <w:b/>
          <w:sz w:val="24"/>
          <w:szCs w:val="24"/>
        </w:rPr>
      </w:pPr>
      <w:r>
        <w:rPr>
          <w:b/>
          <w:sz w:val="24"/>
          <w:szCs w:val="24"/>
        </w:rPr>
        <w:t>4. Pakoreguotos praėjusių metų veiklos užduotys (jei tokių buvo) ir rezultatai</w:t>
      </w:r>
    </w:p>
    <w:tbl>
      <w:tblPr>
        <w:tblW w:w="1498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5"/>
        <w:gridCol w:w="2970"/>
        <w:gridCol w:w="5625"/>
        <w:gridCol w:w="4125"/>
      </w:tblGrid>
      <w:tr w:rsidR="00357051" w:rsidTr="005020A6">
        <w:trPr>
          <w:trHeight w:val="487"/>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7051" w:rsidRPr="009D6356" w:rsidRDefault="00357051" w:rsidP="005020A6">
            <w:pPr>
              <w:tabs>
                <w:tab w:val="left" w:pos="284"/>
              </w:tabs>
              <w:jc w:val="center"/>
              <w:rPr>
                <w:sz w:val="22"/>
                <w:szCs w:val="22"/>
              </w:rPr>
            </w:pPr>
            <w:r w:rsidRPr="009D6356">
              <w:rPr>
                <w:sz w:val="22"/>
                <w:szCs w:val="22"/>
              </w:rPr>
              <w:t>Užduotys</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57051" w:rsidRPr="009D6356" w:rsidRDefault="00357051" w:rsidP="005020A6">
            <w:pPr>
              <w:tabs>
                <w:tab w:val="left" w:pos="284"/>
              </w:tabs>
              <w:ind w:left="100"/>
              <w:jc w:val="center"/>
              <w:rPr>
                <w:sz w:val="22"/>
                <w:szCs w:val="22"/>
              </w:rPr>
            </w:pPr>
            <w:r w:rsidRPr="009D6356">
              <w:rPr>
                <w:sz w:val="22"/>
                <w:szCs w:val="22"/>
              </w:rPr>
              <w:t>Siektini rezultatai</w:t>
            </w:r>
          </w:p>
        </w:tc>
        <w:tc>
          <w:tcPr>
            <w:tcW w:w="5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57051" w:rsidRPr="009D6356" w:rsidRDefault="00357051" w:rsidP="005020A6">
            <w:pPr>
              <w:tabs>
                <w:tab w:val="left" w:pos="284"/>
              </w:tabs>
              <w:ind w:left="100"/>
              <w:jc w:val="center"/>
            </w:pPr>
            <w:r w:rsidRPr="009D6356">
              <w:rPr>
                <w:sz w:val="22"/>
                <w:szCs w:val="22"/>
              </w:rPr>
              <w:t xml:space="preserve">Rezultatų vertinimo rodikliai </w:t>
            </w:r>
            <w:r w:rsidRPr="009D6356">
              <w:t>(kuriais vadovaujantis vertinama, ar nustatytos užduotys įvykdytos)</w:t>
            </w:r>
          </w:p>
        </w:tc>
        <w:tc>
          <w:tcPr>
            <w:tcW w:w="41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57051" w:rsidRPr="009D6356" w:rsidRDefault="00357051" w:rsidP="005020A6">
            <w:pPr>
              <w:tabs>
                <w:tab w:val="left" w:pos="284"/>
              </w:tabs>
              <w:ind w:left="100"/>
              <w:jc w:val="center"/>
              <w:rPr>
                <w:sz w:val="24"/>
                <w:szCs w:val="24"/>
              </w:rPr>
            </w:pPr>
            <w:r w:rsidRPr="009D6356">
              <w:rPr>
                <w:sz w:val="24"/>
                <w:szCs w:val="24"/>
              </w:rPr>
              <w:t>Pasiekti rezultatai ir jų rodikliai</w:t>
            </w:r>
          </w:p>
        </w:tc>
      </w:tr>
      <w:tr w:rsidR="00357051" w:rsidTr="00E93F3B">
        <w:trPr>
          <w:trHeight w:val="211"/>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57051" w:rsidRPr="009D6356" w:rsidRDefault="00357051" w:rsidP="005020A6">
            <w:pPr>
              <w:tabs>
                <w:tab w:val="left" w:pos="284"/>
              </w:tabs>
              <w:ind w:left="100"/>
              <w:jc w:val="center"/>
              <w:rPr>
                <w:sz w:val="24"/>
                <w:szCs w:val="24"/>
              </w:rPr>
            </w:pPr>
            <w:r w:rsidRPr="009D6356">
              <w:rPr>
                <w:sz w:val="24"/>
                <w:szCs w:val="24"/>
              </w:rPr>
              <w:t>4.1.</w:t>
            </w:r>
          </w:p>
        </w:tc>
        <w:tc>
          <w:tcPr>
            <w:tcW w:w="2970" w:type="dxa"/>
            <w:tcBorders>
              <w:bottom w:val="single" w:sz="8" w:space="0" w:color="000000"/>
              <w:right w:val="single" w:sz="8" w:space="0" w:color="000000"/>
            </w:tcBorders>
            <w:tcMar>
              <w:top w:w="100" w:type="dxa"/>
              <w:left w:w="100" w:type="dxa"/>
              <w:bottom w:w="100" w:type="dxa"/>
              <w:right w:w="100" w:type="dxa"/>
            </w:tcMar>
          </w:tcPr>
          <w:p w:rsidR="00357051" w:rsidRPr="009D6356" w:rsidRDefault="00357051" w:rsidP="00E93F3B">
            <w:pPr>
              <w:tabs>
                <w:tab w:val="left" w:pos="284"/>
              </w:tabs>
              <w:spacing w:before="240"/>
              <w:jc w:val="center"/>
              <w:rPr>
                <w:sz w:val="24"/>
                <w:szCs w:val="24"/>
              </w:rPr>
            </w:pPr>
          </w:p>
        </w:tc>
        <w:tc>
          <w:tcPr>
            <w:tcW w:w="5625" w:type="dxa"/>
            <w:tcBorders>
              <w:bottom w:val="single" w:sz="8" w:space="0" w:color="000000"/>
              <w:right w:val="single" w:sz="8" w:space="0" w:color="000000"/>
            </w:tcBorders>
            <w:tcMar>
              <w:top w:w="100" w:type="dxa"/>
              <w:left w:w="100" w:type="dxa"/>
              <w:bottom w:w="100" w:type="dxa"/>
              <w:right w:w="100" w:type="dxa"/>
            </w:tcMar>
          </w:tcPr>
          <w:p w:rsidR="00357051" w:rsidRPr="009D6356" w:rsidRDefault="00357051" w:rsidP="00E93F3B">
            <w:pPr>
              <w:tabs>
                <w:tab w:val="left" w:pos="284"/>
              </w:tabs>
              <w:spacing w:before="240"/>
              <w:ind w:left="100"/>
              <w:jc w:val="center"/>
              <w:rPr>
                <w:sz w:val="24"/>
                <w:szCs w:val="24"/>
              </w:rPr>
            </w:pPr>
          </w:p>
        </w:tc>
        <w:tc>
          <w:tcPr>
            <w:tcW w:w="4125" w:type="dxa"/>
            <w:tcBorders>
              <w:bottom w:val="single" w:sz="8" w:space="0" w:color="000000"/>
              <w:right w:val="single" w:sz="8" w:space="0" w:color="000000"/>
            </w:tcBorders>
            <w:tcMar>
              <w:top w:w="100" w:type="dxa"/>
              <w:left w:w="100" w:type="dxa"/>
              <w:bottom w:w="100" w:type="dxa"/>
              <w:right w:w="100" w:type="dxa"/>
            </w:tcMar>
          </w:tcPr>
          <w:p w:rsidR="00357051" w:rsidRPr="009D6356" w:rsidRDefault="00357051" w:rsidP="00E93F3B">
            <w:pPr>
              <w:tabs>
                <w:tab w:val="left" w:pos="284"/>
              </w:tabs>
              <w:spacing w:before="240"/>
              <w:jc w:val="center"/>
              <w:rPr>
                <w:sz w:val="24"/>
                <w:szCs w:val="24"/>
              </w:rPr>
            </w:pPr>
          </w:p>
        </w:tc>
      </w:tr>
    </w:tbl>
    <w:p w:rsidR="00357051" w:rsidRDefault="00357051" w:rsidP="00357051">
      <w:pPr>
        <w:tabs>
          <w:tab w:val="left" w:pos="284"/>
        </w:tabs>
        <w:spacing w:before="240"/>
        <w:jc w:val="center"/>
        <w:rPr>
          <w:b/>
          <w:sz w:val="24"/>
          <w:szCs w:val="24"/>
        </w:rPr>
      </w:pPr>
      <w:r>
        <w:rPr>
          <w:b/>
          <w:sz w:val="24"/>
          <w:szCs w:val="24"/>
        </w:rPr>
        <w:t>III SKYRIUS</w:t>
      </w:r>
    </w:p>
    <w:p w:rsidR="00357051" w:rsidRDefault="00357051" w:rsidP="00357051">
      <w:pPr>
        <w:tabs>
          <w:tab w:val="left" w:pos="284"/>
        </w:tabs>
        <w:spacing w:before="240" w:after="240"/>
        <w:jc w:val="center"/>
        <w:rPr>
          <w:b/>
          <w:sz w:val="22"/>
          <w:szCs w:val="22"/>
        </w:rPr>
      </w:pPr>
      <w:r>
        <w:rPr>
          <w:b/>
          <w:sz w:val="24"/>
          <w:szCs w:val="24"/>
        </w:rPr>
        <w:t>GEBĖJIMŲ ATLIKTI PAREIGYBĖS APRAŠYME NUSTATYTAS FUNKCIJAS VERTINIMAS</w:t>
      </w:r>
    </w:p>
    <w:p w:rsidR="00357051" w:rsidRDefault="00357051" w:rsidP="00357051">
      <w:pPr>
        <w:tabs>
          <w:tab w:val="left" w:pos="284"/>
        </w:tabs>
        <w:spacing w:before="240" w:after="240"/>
      </w:pPr>
      <w:r>
        <w:rPr>
          <w:b/>
          <w:sz w:val="24"/>
          <w:szCs w:val="24"/>
        </w:rPr>
        <w:t>5. Gebėjimų atlikti pareigybės aprašyme nustatytas funkcijas vertinimas</w:t>
      </w:r>
      <w:r>
        <w:t>(pildoma, aptariant ataskaitą)</w:t>
      </w:r>
    </w:p>
    <w:tbl>
      <w:tblPr>
        <w:tblW w:w="15030" w:type="dxa"/>
        <w:tblInd w:w="100" w:type="dxa"/>
        <w:tblLayout w:type="fixed"/>
        <w:tblLook w:val="0600" w:firstRow="0" w:lastRow="0" w:firstColumn="0" w:lastColumn="0" w:noHBand="1" w:noVBand="1"/>
      </w:tblPr>
      <w:tblGrid>
        <w:gridCol w:w="8789"/>
        <w:gridCol w:w="6241"/>
      </w:tblGrid>
      <w:tr w:rsidR="00357051" w:rsidRPr="009D6356" w:rsidTr="005020A6">
        <w:trPr>
          <w:trHeight w:val="633"/>
        </w:trPr>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ind w:left="100"/>
              <w:jc w:val="center"/>
              <w:rPr>
                <w:sz w:val="22"/>
                <w:szCs w:val="22"/>
              </w:rPr>
            </w:pPr>
            <w:r w:rsidRPr="009D6356">
              <w:rPr>
                <w:sz w:val="22"/>
                <w:szCs w:val="22"/>
              </w:rPr>
              <w:t>Vertinimo kriterijai</w:t>
            </w:r>
          </w:p>
        </w:tc>
        <w:tc>
          <w:tcPr>
            <w:tcW w:w="6241"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Pažymimas atitinkamas langelis:</w:t>
            </w:r>
          </w:p>
          <w:p w:rsidR="00357051" w:rsidRPr="009D6356" w:rsidRDefault="00357051" w:rsidP="005020A6">
            <w:pPr>
              <w:tabs>
                <w:tab w:val="left" w:pos="284"/>
              </w:tabs>
              <w:ind w:left="100"/>
              <w:rPr>
                <w:sz w:val="22"/>
                <w:szCs w:val="22"/>
              </w:rPr>
            </w:pPr>
            <w:r w:rsidRPr="009D6356">
              <w:rPr>
                <w:sz w:val="22"/>
                <w:szCs w:val="22"/>
              </w:rPr>
              <w:t>1 – nepatenkinamai;2 – patenkinamai;3 – gerai;4 – labai gerai</w:t>
            </w:r>
          </w:p>
        </w:tc>
      </w:tr>
      <w:tr w:rsidR="00357051" w:rsidRPr="009D6356" w:rsidTr="005020A6">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5.1. Informacijos ir situacijos valdymas atliekant funkcijas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357051" w:rsidRPr="009D6356" w:rsidTr="005020A6">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5.2. Išteklių (žmogiškųjų, laiko ir materialinių) paskirstymas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ind w:hanging="20"/>
              <w:rPr>
                <w:sz w:val="22"/>
                <w:szCs w:val="22"/>
              </w:rPr>
            </w:pPr>
            <w:r w:rsidRPr="009D6356">
              <w:rPr>
                <w:sz w:val="22"/>
                <w:szCs w:val="22"/>
              </w:rPr>
              <w:t xml:space="preserve">1□  </w:t>
            </w:r>
            <w:r w:rsidRPr="009D6356">
              <w:rPr>
                <w:sz w:val="22"/>
                <w:szCs w:val="22"/>
              </w:rPr>
              <w:tab/>
              <w:t xml:space="preserve">2□       3□   </w:t>
            </w:r>
            <w:r w:rsidRPr="009D6356">
              <w:rPr>
                <w:sz w:val="22"/>
                <w:szCs w:val="22"/>
              </w:rPr>
              <w:tab/>
              <w:t>4□</w:t>
            </w:r>
          </w:p>
        </w:tc>
      </w:tr>
      <w:tr w:rsidR="00357051" w:rsidRPr="009D6356" w:rsidTr="005020A6">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5.3. Lyderystės ir vadovavimo efektyvumas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357051" w:rsidRPr="009D6356" w:rsidTr="005020A6">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5.4. Žinių, gebėjimų ir įgūdžių panaudojimas, atliekant funkcijas ir siekiant rezultatų</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357051" w:rsidRPr="009D6356" w:rsidTr="005020A6">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5.5. Bendras įvertinimas (pažymimas vidurkis)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357051" w:rsidRPr="009D6356" w:rsidRDefault="00357051" w:rsidP="005020A6">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bl>
    <w:p w:rsidR="00357051" w:rsidRPr="009D6356" w:rsidRDefault="00357051" w:rsidP="00357051">
      <w:pPr>
        <w:rPr>
          <w:sz w:val="24"/>
          <w:szCs w:val="24"/>
        </w:rPr>
      </w:pPr>
    </w:p>
    <w:p w:rsidR="00357051" w:rsidRDefault="00357051" w:rsidP="00357051">
      <w:pPr>
        <w:jc w:val="center"/>
        <w:rPr>
          <w:color w:val="000000"/>
          <w:sz w:val="24"/>
          <w:szCs w:val="24"/>
        </w:rPr>
      </w:pPr>
      <w:r>
        <w:rPr>
          <w:b/>
          <w:color w:val="000000"/>
          <w:sz w:val="24"/>
          <w:szCs w:val="24"/>
        </w:rPr>
        <w:t>I</w:t>
      </w:r>
      <w:r>
        <w:rPr>
          <w:b/>
          <w:sz w:val="24"/>
          <w:szCs w:val="24"/>
        </w:rPr>
        <w:t>V</w:t>
      </w:r>
      <w:r>
        <w:rPr>
          <w:b/>
          <w:color w:val="000000"/>
          <w:sz w:val="24"/>
          <w:szCs w:val="24"/>
        </w:rPr>
        <w:t xml:space="preserve"> SKYRIUS</w:t>
      </w:r>
    </w:p>
    <w:p w:rsidR="00357051" w:rsidRDefault="00357051" w:rsidP="00357051">
      <w:pPr>
        <w:jc w:val="center"/>
        <w:rPr>
          <w:b/>
          <w:color w:val="000000"/>
          <w:sz w:val="24"/>
          <w:szCs w:val="24"/>
        </w:rPr>
      </w:pPr>
      <w:r>
        <w:rPr>
          <w:b/>
          <w:color w:val="000000"/>
          <w:sz w:val="24"/>
          <w:szCs w:val="24"/>
        </w:rPr>
        <w:t>PASIEKTŲ REZULTATŲ VYKDANT UŽDUOTIS ĮSIVERTINIMAS IR KOMPETENCIJŲ TOBULINIMAS</w:t>
      </w:r>
    </w:p>
    <w:p w:rsidR="00357051" w:rsidRDefault="00357051" w:rsidP="00357051">
      <w:pPr>
        <w:jc w:val="center"/>
        <w:rPr>
          <w:b/>
          <w:sz w:val="24"/>
          <w:szCs w:val="24"/>
        </w:rPr>
      </w:pPr>
    </w:p>
    <w:p w:rsidR="00357051" w:rsidRDefault="00357051" w:rsidP="00357051">
      <w:pPr>
        <w:ind w:left="720"/>
        <w:rPr>
          <w:color w:val="000000"/>
          <w:sz w:val="24"/>
          <w:szCs w:val="24"/>
        </w:rPr>
      </w:pPr>
      <w:r>
        <w:rPr>
          <w:b/>
          <w:sz w:val="24"/>
          <w:szCs w:val="24"/>
        </w:rPr>
        <w:t xml:space="preserve">   6. </w:t>
      </w:r>
      <w:r>
        <w:rPr>
          <w:b/>
          <w:color w:val="000000"/>
          <w:sz w:val="24"/>
          <w:szCs w:val="24"/>
        </w:rPr>
        <w:t>Pasiektų rezultatų vykdant užduotis įsivertinimas</w:t>
      </w:r>
    </w:p>
    <w:tbl>
      <w:tblPr>
        <w:tblW w:w="148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7080"/>
      </w:tblGrid>
      <w:tr w:rsidR="00357051" w:rsidTr="005020A6">
        <w:trPr>
          <w:trHeight w:val="20"/>
        </w:trPr>
        <w:tc>
          <w:tcPr>
            <w:tcW w:w="7815" w:type="dxa"/>
            <w:vAlign w:val="center"/>
          </w:tcPr>
          <w:p w:rsidR="00357051" w:rsidRDefault="00357051" w:rsidP="005020A6">
            <w:pPr>
              <w:jc w:val="center"/>
              <w:rPr>
                <w:color w:val="000000"/>
                <w:sz w:val="24"/>
                <w:szCs w:val="24"/>
              </w:rPr>
            </w:pPr>
            <w:r>
              <w:rPr>
                <w:color w:val="000000"/>
                <w:sz w:val="24"/>
                <w:szCs w:val="24"/>
              </w:rPr>
              <w:t>Užduočių įvykdymo aprašymas</w:t>
            </w:r>
          </w:p>
        </w:tc>
        <w:tc>
          <w:tcPr>
            <w:tcW w:w="7080" w:type="dxa"/>
            <w:vAlign w:val="center"/>
          </w:tcPr>
          <w:p w:rsidR="00357051" w:rsidRDefault="00357051" w:rsidP="005020A6">
            <w:pPr>
              <w:jc w:val="center"/>
              <w:rPr>
                <w:color w:val="000000"/>
                <w:sz w:val="24"/>
                <w:szCs w:val="24"/>
              </w:rPr>
            </w:pPr>
            <w:r>
              <w:rPr>
                <w:color w:val="000000"/>
                <w:sz w:val="24"/>
                <w:szCs w:val="24"/>
              </w:rPr>
              <w:t>Pažymimas atitinkamas langelis</w:t>
            </w:r>
          </w:p>
        </w:tc>
      </w:tr>
      <w:tr w:rsidR="00357051" w:rsidTr="005020A6">
        <w:trPr>
          <w:trHeight w:val="20"/>
        </w:trPr>
        <w:tc>
          <w:tcPr>
            <w:tcW w:w="7815" w:type="dxa"/>
            <w:vAlign w:val="center"/>
          </w:tcPr>
          <w:p w:rsidR="00357051" w:rsidRDefault="00357051" w:rsidP="005020A6">
            <w:pPr>
              <w:rPr>
                <w:color w:val="000000"/>
                <w:sz w:val="24"/>
                <w:szCs w:val="24"/>
              </w:rPr>
            </w:pPr>
            <w:r>
              <w:rPr>
                <w:sz w:val="22"/>
                <w:szCs w:val="22"/>
              </w:rPr>
              <w:t>6</w:t>
            </w:r>
            <w:r>
              <w:rPr>
                <w:color w:val="000000"/>
                <w:sz w:val="22"/>
                <w:szCs w:val="22"/>
              </w:rPr>
              <w:t>.1. Užduotys įvykdytos ir viršijo kai kuriuos sutartus vertinimo rodiklius</w:t>
            </w:r>
          </w:p>
        </w:tc>
        <w:tc>
          <w:tcPr>
            <w:tcW w:w="7080" w:type="dxa"/>
            <w:vAlign w:val="center"/>
          </w:tcPr>
          <w:p w:rsidR="00357051" w:rsidRDefault="00357051" w:rsidP="005020A6">
            <w:pPr>
              <w:ind w:right="340"/>
              <w:jc w:val="right"/>
              <w:rPr>
                <w:color w:val="000000"/>
                <w:sz w:val="24"/>
                <w:szCs w:val="24"/>
              </w:rPr>
            </w:pPr>
            <w:r>
              <w:rPr>
                <w:color w:val="000000"/>
                <w:sz w:val="22"/>
                <w:szCs w:val="22"/>
              </w:rPr>
              <w:t xml:space="preserve">Labai gerai </w:t>
            </w:r>
            <w:r w:rsidRPr="00BC0003">
              <w:rPr>
                <w:rFonts w:ascii="MS Mincho" w:eastAsia="MS Mincho" w:hAnsi="MS Mincho" w:cs="MS Mincho" w:hint="eastAsia"/>
                <w:color w:val="000000"/>
              </w:rPr>
              <w:t>☐</w:t>
            </w:r>
          </w:p>
        </w:tc>
      </w:tr>
      <w:tr w:rsidR="00357051" w:rsidTr="005020A6">
        <w:trPr>
          <w:trHeight w:val="20"/>
        </w:trPr>
        <w:tc>
          <w:tcPr>
            <w:tcW w:w="7815" w:type="dxa"/>
            <w:vAlign w:val="center"/>
          </w:tcPr>
          <w:p w:rsidR="00357051" w:rsidRDefault="00357051" w:rsidP="005020A6">
            <w:pPr>
              <w:rPr>
                <w:color w:val="000000"/>
                <w:sz w:val="24"/>
                <w:szCs w:val="24"/>
              </w:rPr>
            </w:pPr>
            <w:r>
              <w:rPr>
                <w:sz w:val="22"/>
                <w:szCs w:val="22"/>
              </w:rPr>
              <w:t>6</w:t>
            </w:r>
            <w:r>
              <w:rPr>
                <w:color w:val="000000"/>
                <w:sz w:val="22"/>
                <w:szCs w:val="22"/>
              </w:rPr>
              <w:t>.2. Užduotys iš esmės įvykdytos pagal sutartus vertinimo rodiklius</w:t>
            </w:r>
          </w:p>
        </w:tc>
        <w:tc>
          <w:tcPr>
            <w:tcW w:w="7080" w:type="dxa"/>
            <w:vAlign w:val="center"/>
          </w:tcPr>
          <w:p w:rsidR="00357051" w:rsidRDefault="00357051" w:rsidP="005020A6">
            <w:pPr>
              <w:ind w:right="340"/>
              <w:jc w:val="right"/>
              <w:rPr>
                <w:color w:val="000000"/>
                <w:sz w:val="24"/>
                <w:szCs w:val="24"/>
              </w:rPr>
            </w:pPr>
            <w:r>
              <w:rPr>
                <w:color w:val="000000"/>
                <w:sz w:val="22"/>
                <w:szCs w:val="22"/>
              </w:rPr>
              <w:t xml:space="preserve">Gerai </w:t>
            </w:r>
            <w:r>
              <w:rPr>
                <w:rFonts w:ascii="MS Mincho" w:eastAsia="MS Mincho" w:hAnsi="MS Mincho" w:cs="MS Mincho" w:hint="eastAsia"/>
                <w:color w:val="000000"/>
                <w:sz w:val="22"/>
                <w:szCs w:val="22"/>
              </w:rPr>
              <w:t>☐</w:t>
            </w:r>
          </w:p>
        </w:tc>
      </w:tr>
      <w:tr w:rsidR="00357051" w:rsidTr="005020A6">
        <w:trPr>
          <w:trHeight w:val="20"/>
        </w:trPr>
        <w:tc>
          <w:tcPr>
            <w:tcW w:w="7815" w:type="dxa"/>
            <w:vAlign w:val="center"/>
          </w:tcPr>
          <w:p w:rsidR="00357051" w:rsidRDefault="00357051" w:rsidP="005020A6">
            <w:pPr>
              <w:rPr>
                <w:color w:val="000000"/>
                <w:sz w:val="24"/>
                <w:szCs w:val="24"/>
              </w:rPr>
            </w:pPr>
            <w:r>
              <w:rPr>
                <w:sz w:val="22"/>
                <w:szCs w:val="22"/>
              </w:rPr>
              <w:t>6</w:t>
            </w:r>
            <w:r>
              <w:rPr>
                <w:color w:val="000000"/>
                <w:sz w:val="22"/>
                <w:szCs w:val="22"/>
              </w:rPr>
              <w:t>.3. Įvykdytos tik kai kurios užduotys pagal sutartus vertinimo rodiklius</w:t>
            </w:r>
          </w:p>
        </w:tc>
        <w:tc>
          <w:tcPr>
            <w:tcW w:w="7080" w:type="dxa"/>
            <w:vAlign w:val="center"/>
          </w:tcPr>
          <w:p w:rsidR="00357051" w:rsidRDefault="00357051" w:rsidP="005020A6">
            <w:pPr>
              <w:ind w:right="340"/>
              <w:jc w:val="right"/>
              <w:rPr>
                <w:color w:val="000000"/>
                <w:sz w:val="24"/>
                <w:szCs w:val="24"/>
              </w:rPr>
            </w:pPr>
            <w:r>
              <w:rPr>
                <w:color w:val="000000"/>
                <w:sz w:val="22"/>
                <w:szCs w:val="22"/>
              </w:rPr>
              <w:t xml:space="preserve">Patenkinamai </w:t>
            </w:r>
            <w:r>
              <w:rPr>
                <w:rFonts w:ascii="MS Mincho" w:eastAsia="MS Mincho" w:hAnsi="MS Mincho" w:cs="MS Mincho" w:hint="eastAsia"/>
                <w:color w:val="000000"/>
                <w:sz w:val="22"/>
                <w:szCs w:val="22"/>
              </w:rPr>
              <w:t>☐</w:t>
            </w:r>
          </w:p>
        </w:tc>
      </w:tr>
      <w:tr w:rsidR="00357051" w:rsidTr="005020A6">
        <w:trPr>
          <w:trHeight w:val="20"/>
        </w:trPr>
        <w:tc>
          <w:tcPr>
            <w:tcW w:w="7815" w:type="dxa"/>
            <w:vAlign w:val="center"/>
          </w:tcPr>
          <w:p w:rsidR="00357051" w:rsidRDefault="00357051" w:rsidP="005020A6">
            <w:pPr>
              <w:rPr>
                <w:color w:val="000000"/>
                <w:sz w:val="24"/>
                <w:szCs w:val="24"/>
              </w:rPr>
            </w:pPr>
            <w:r>
              <w:rPr>
                <w:sz w:val="22"/>
                <w:szCs w:val="22"/>
              </w:rPr>
              <w:t>6</w:t>
            </w:r>
            <w:r>
              <w:rPr>
                <w:color w:val="000000"/>
                <w:sz w:val="22"/>
                <w:szCs w:val="22"/>
              </w:rPr>
              <w:t>.4. Užduotys neįvykdytos pagal sutartus vertinimo rodiklius</w:t>
            </w:r>
          </w:p>
        </w:tc>
        <w:tc>
          <w:tcPr>
            <w:tcW w:w="7080" w:type="dxa"/>
            <w:vAlign w:val="center"/>
          </w:tcPr>
          <w:p w:rsidR="00357051" w:rsidRDefault="00357051" w:rsidP="005020A6">
            <w:pPr>
              <w:ind w:right="340"/>
              <w:jc w:val="right"/>
              <w:rPr>
                <w:color w:val="000000"/>
                <w:sz w:val="24"/>
                <w:szCs w:val="24"/>
              </w:rPr>
            </w:pPr>
            <w:r>
              <w:rPr>
                <w:color w:val="000000"/>
                <w:sz w:val="22"/>
                <w:szCs w:val="22"/>
              </w:rPr>
              <w:t xml:space="preserve">Nepatenkinamai </w:t>
            </w:r>
            <w:r>
              <w:rPr>
                <w:rFonts w:ascii="MS Mincho" w:eastAsia="MS Mincho" w:hAnsi="MS Mincho" w:cs="MS Mincho" w:hint="eastAsia"/>
                <w:color w:val="000000"/>
                <w:sz w:val="22"/>
                <w:szCs w:val="22"/>
              </w:rPr>
              <w:t>☐</w:t>
            </w:r>
          </w:p>
        </w:tc>
      </w:tr>
    </w:tbl>
    <w:p w:rsidR="00357051" w:rsidRDefault="00357051" w:rsidP="00357051">
      <w:pPr>
        <w:tabs>
          <w:tab w:val="left" w:pos="284"/>
        </w:tabs>
        <w:jc w:val="both"/>
        <w:rPr>
          <w:color w:val="000000"/>
        </w:rPr>
      </w:pPr>
    </w:p>
    <w:p w:rsidR="00357051" w:rsidRDefault="00357051" w:rsidP="00357051">
      <w:pPr>
        <w:tabs>
          <w:tab w:val="left" w:pos="284"/>
        </w:tabs>
        <w:jc w:val="both"/>
        <w:rPr>
          <w:color w:val="000000"/>
          <w:sz w:val="24"/>
          <w:szCs w:val="24"/>
        </w:rPr>
      </w:pPr>
      <w:r>
        <w:rPr>
          <w:b/>
          <w:sz w:val="24"/>
          <w:szCs w:val="24"/>
        </w:rPr>
        <w:t xml:space="preserve">              7. </w:t>
      </w:r>
      <w:r>
        <w:rPr>
          <w:b/>
          <w:color w:val="000000"/>
          <w:sz w:val="24"/>
          <w:szCs w:val="24"/>
        </w:rPr>
        <w:t>Kompetencijos, kurias norėtų tobulinti</w:t>
      </w:r>
    </w:p>
    <w:tbl>
      <w:tblPr>
        <w:tblW w:w="14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25"/>
      </w:tblGrid>
      <w:tr w:rsidR="00357051" w:rsidTr="005020A6">
        <w:tc>
          <w:tcPr>
            <w:tcW w:w="14925" w:type="dxa"/>
          </w:tcPr>
          <w:p w:rsidR="00357051" w:rsidRPr="00986FA3" w:rsidRDefault="00357051" w:rsidP="005020A6">
            <w:pPr>
              <w:jc w:val="both"/>
              <w:rPr>
                <w:color w:val="000000"/>
                <w:sz w:val="24"/>
                <w:szCs w:val="24"/>
              </w:rPr>
            </w:pPr>
            <w:r>
              <w:rPr>
                <w:sz w:val="24"/>
                <w:szCs w:val="24"/>
              </w:rPr>
              <w:t>7</w:t>
            </w:r>
            <w:r>
              <w:rPr>
                <w:color w:val="000000"/>
                <w:sz w:val="24"/>
                <w:szCs w:val="24"/>
              </w:rPr>
              <w:t xml:space="preserve">.1. </w:t>
            </w:r>
            <w:r w:rsidRPr="006E4825">
              <w:rPr>
                <w:rStyle w:val="A2"/>
                <w:rFonts w:cs="Myriad Pro"/>
                <w:sz w:val="24"/>
                <w:szCs w:val="24"/>
              </w:rPr>
              <w:t>Vadovavimo ugdymui ir mokymuisi.</w:t>
            </w:r>
          </w:p>
        </w:tc>
      </w:tr>
      <w:tr w:rsidR="00357051" w:rsidTr="005020A6">
        <w:tc>
          <w:tcPr>
            <w:tcW w:w="14925" w:type="dxa"/>
          </w:tcPr>
          <w:p w:rsidR="00357051" w:rsidRDefault="00357051" w:rsidP="006E4825">
            <w:pPr>
              <w:jc w:val="both"/>
              <w:rPr>
                <w:sz w:val="24"/>
                <w:szCs w:val="24"/>
              </w:rPr>
            </w:pPr>
            <w:r>
              <w:rPr>
                <w:sz w:val="24"/>
                <w:szCs w:val="24"/>
              </w:rPr>
              <w:t xml:space="preserve">7.2. </w:t>
            </w:r>
            <w:r w:rsidR="006E4825">
              <w:rPr>
                <w:sz w:val="24"/>
                <w:szCs w:val="24"/>
              </w:rPr>
              <w:t>Lyderystė ir vadyba.</w:t>
            </w:r>
          </w:p>
        </w:tc>
      </w:tr>
    </w:tbl>
    <w:p w:rsidR="00357051" w:rsidRDefault="00357051" w:rsidP="00357051">
      <w:pPr>
        <w:jc w:val="center"/>
        <w:rPr>
          <w:color w:val="000000"/>
        </w:rPr>
      </w:pPr>
    </w:p>
    <w:p w:rsidR="00357051" w:rsidRDefault="00357051" w:rsidP="00357051">
      <w:pPr>
        <w:tabs>
          <w:tab w:val="left" w:pos="4253"/>
          <w:tab w:val="left" w:pos="6946"/>
        </w:tabs>
        <w:jc w:val="both"/>
        <w:rPr>
          <w:color w:val="000000"/>
          <w:sz w:val="24"/>
          <w:szCs w:val="24"/>
        </w:rPr>
      </w:pPr>
    </w:p>
    <w:p w:rsidR="00357051" w:rsidRDefault="00357051" w:rsidP="00357051">
      <w:pPr>
        <w:tabs>
          <w:tab w:val="left" w:pos="4253"/>
          <w:tab w:val="left" w:pos="6946"/>
        </w:tabs>
        <w:jc w:val="both"/>
        <w:rPr>
          <w:color w:val="000000"/>
          <w:sz w:val="24"/>
          <w:szCs w:val="24"/>
        </w:rPr>
      </w:pPr>
    </w:p>
    <w:p w:rsidR="00357051" w:rsidRDefault="00357051" w:rsidP="00357051">
      <w:pPr>
        <w:tabs>
          <w:tab w:val="left" w:pos="6237"/>
          <w:tab w:val="right" w:pos="8306"/>
        </w:tabs>
        <w:jc w:val="center"/>
        <w:rPr>
          <w:sz w:val="24"/>
          <w:szCs w:val="24"/>
        </w:rPr>
      </w:pPr>
      <w:r>
        <w:rPr>
          <w:b/>
          <w:sz w:val="24"/>
          <w:szCs w:val="24"/>
        </w:rPr>
        <w:t>V SKYRIUS</w:t>
      </w:r>
    </w:p>
    <w:p w:rsidR="00357051" w:rsidRDefault="00357051" w:rsidP="00357051">
      <w:pPr>
        <w:jc w:val="center"/>
        <w:rPr>
          <w:sz w:val="24"/>
          <w:szCs w:val="24"/>
        </w:rPr>
      </w:pPr>
      <w:r>
        <w:rPr>
          <w:b/>
          <w:sz w:val="24"/>
          <w:szCs w:val="24"/>
        </w:rPr>
        <w:t>KITŲ METŲ VEIKLOS UŽDUOTYS, REZULTATAI IR RODIKLIAI</w:t>
      </w:r>
    </w:p>
    <w:p w:rsidR="00357051" w:rsidRDefault="00357051" w:rsidP="00357051">
      <w:pPr>
        <w:tabs>
          <w:tab w:val="left" w:pos="6237"/>
          <w:tab w:val="right" w:pos="8306"/>
        </w:tabs>
        <w:jc w:val="center"/>
        <w:rPr>
          <w:sz w:val="24"/>
          <w:szCs w:val="24"/>
        </w:rPr>
      </w:pPr>
    </w:p>
    <w:p w:rsidR="00357051" w:rsidRDefault="00357051" w:rsidP="00357051">
      <w:pPr>
        <w:tabs>
          <w:tab w:val="left" w:pos="284"/>
        </w:tabs>
        <w:rPr>
          <w:b/>
          <w:sz w:val="24"/>
          <w:szCs w:val="24"/>
        </w:rPr>
      </w:pPr>
      <w:r>
        <w:rPr>
          <w:b/>
          <w:sz w:val="24"/>
          <w:szCs w:val="24"/>
        </w:rPr>
        <w:t xml:space="preserve">               8.Kitų metų užduotys</w:t>
      </w:r>
    </w:p>
    <w:p w:rsidR="0087703F" w:rsidRDefault="0087703F" w:rsidP="00357051">
      <w:pPr>
        <w:tabs>
          <w:tab w:val="left" w:pos="284"/>
        </w:tabs>
        <w:rPr>
          <w:sz w:val="24"/>
          <w:szCs w:val="24"/>
        </w:rPr>
      </w:pPr>
    </w:p>
    <w:tbl>
      <w:tblPr>
        <w:tblW w:w="1530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5550"/>
        <w:gridCol w:w="5640"/>
      </w:tblGrid>
      <w:tr w:rsidR="00357051" w:rsidTr="005020A6">
        <w:tc>
          <w:tcPr>
            <w:tcW w:w="4110" w:type="dxa"/>
            <w:vAlign w:val="center"/>
          </w:tcPr>
          <w:p w:rsidR="00357051" w:rsidRDefault="00357051" w:rsidP="005020A6">
            <w:pPr>
              <w:jc w:val="center"/>
              <w:rPr>
                <w:sz w:val="24"/>
                <w:szCs w:val="24"/>
              </w:rPr>
            </w:pPr>
            <w:r>
              <w:rPr>
                <w:sz w:val="24"/>
                <w:szCs w:val="24"/>
              </w:rPr>
              <w:t>Užduotys</w:t>
            </w:r>
          </w:p>
        </w:tc>
        <w:tc>
          <w:tcPr>
            <w:tcW w:w="5550" w:type="dxa"/>
            <w:vAlign w:val="center"/>
          </w:tcPr>
          <w:p w:rsidR="00357051" w:rsidRDefault="00357051" w:rsidP="005020A6">
            <w:pPr>
              <w:jc w:val="center"/>
              <w:rPr>
                <w:sz w:val="24"/>
                <w:szCs w:val="24"/>
              </w:rPr>
            </w:pPr>
            <w:r>
              <w:rPr>
                <w:sz w:val="24"/>
                <w:szCs w:val="24"/>
              </w:rPr>
              <w:t>Siektini rezultatai</w:t>
            </w:r>
          </w:p>
        </w:tc>
        <w:tc>
          <w:tcPr>
            <w:tcW w:w="5640" w:type="dxa"/>
            <w:vAlign w:val="center"/>
          </w:tcPr>
          <w:p w:rsidR="00357051" w:rsidRDefault="00357051" w:rsidP="005020A6">
            <w:pPr>
              <w:jc w:val="center"/>
              <w:rPr>
                <w:sz w:val="24"/>
                <w:szCs w:val="24"/>
              </w:rPr>
            </w:pPr>
            <w:r>
              <w:rPr>
                <w:sz w:val="24"/>
                <w:szCs w:val="24"/>
              </w:rPr>
              <w:t>Rezultatų vertinimo rodikliai (kuriais vadovaujantis vertinama, ar nustatytos užduotys įvykdytos)</w:t>
            </w:r>
          </w:p>
        </w:tc>
      </w:tr>
      <w:tr w:rsidR="00357051" w:rsidRPr="007404B8" w:rsidTr="005020A6">
        <w:trPr>
          <w:trHeight w:val="272"/>
        </w:trPr>
        <w:tc>
          <w:tcPr>
            <w:tcW w:w="4110" w:type="dxa"/>
          </w:tcPr>
          <w:p w:rsidR="00357051" w:rsidRPr="008D50D0" w:rsidRDefault="00357051" w:rsidP="0087703F">
            <w:pPr>
              <w:rPr>
                <w:sz w:val="24"/>
                <w:szCs w:val="24"/>
              </w:rPr>
            </w:pPr>
            <w:r w:rsidRPr="008D50D0">
              <w:rPr>
                <w:sz w:val="24"/>
                <w:szCs w:val="24"/>
              </w:rPr>
              <w:t xml:space="preserve">8.1. </w:t>
            </w:r>
            <w:r w:rsidR="0087703F">
              <w:rPr>
                <w:sz w:val="24"/>
                <w:szCs w:val="24"/>
              </w:rPr>
              <w:t>Gerinti ugdymo(si) kokybę</w:t>
            </w:r>
            <w:r w:rsidR="0087703F">
              <w:t xml:space="preserve">ir </w:t>
            </w:r>
            <w:r w:rsidR="0087703F" w:rsidRPr="0087703F">
              <w:rPr>
                <w:sz w:val="24"/>
                <w:szCs w:val="24"/>
              </w:rPr>
              <w:t>užtikrinti pažangą (</w:t>
            </w:r>
            <w:r w:rsidRPr="0087703F">
              <w:rPr>
                <w:sz w:val="24"/>
                <w:szCs w:val="24"/>
              </w:rPr>
              <w:t>tęstinė)</w:t>
            </w:r>
            <w:r w:rsidR="0087703F" w:rsidRPr="0087703F">
              <w:rPr>
                <w:sz w:val="24"/>
                <w:szCs w:val="24"/>
              </w:rPr>
              <w:t xml:space="preserve"> (veiklos sritis – asmenybės ūgtis)</w:t>
            </w:r>
          </w:p>
        </w:tc>
        <w:tc>
          <w:tcPr>
            <w:tcW w:w="5550" w:type="dxa"/>
          </w:tcPr>
          <w:p w:rsidR="00357051" w:rsidRPr="008D50D0" w:rsidRDefault="00357051" w:rsidP="005020A6">
            <w:pPr>
              <w:jc w:val="both"/>
              <w:rPr>
                <w:sz w:val="24"/>
                <w:szCs w:val="24"/>
              </w:rPr>
            </w:pPr>
            <w:r>
              <w:rPr>
                <w:sz w:val="24"/>
                <w:szCs w:val="24"/>
              </w:rPr>
              <w:t>8.1.</w:t>
            </w:r>
            <w:r w:rsidRPr="008D50D0">
              <w:rPr>
                <w:sz w:val="24"/>
                <w:szCs w:val="24"/>
              </w:rPr>
              <w:t xml:space="preserve">1. Aukštesni mokinių mokymosi pasiekimai. </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C17389" w:rsidRDefault="00C17389" w:rsidP="005020A6">
            <w:pPr>
              <w:jc w:val="both"/>
              <w:rPr>
                <w:sz w:val="24"/>
                <w:szCs w:val="24"/>
              </w:rPr>
            </w:pPr>
          </w:p>
          <w:p w:rsidR="00357051" w:rsidRPr="008D50D0" w:rsidRDefault="00C17389" w:rsidP="00C17389">
            <w:pPr>
              <w:jc w:val="both"/>
              <w:rPr>
                <w:sz w:val="24"/>
                <w:szCs w:val="24"/>
              </w:rPr>
            </w:pPr>
            <w:r>
              <w:rPr>
                <w:sz w:val="24"/>
                <w:szCs w:val="24"/>
              </w:rPr>
              <w:t>8.1</w:t>
            </w:r>
            <w:r w:rsidR="00357051">
              <w:rPr>
                <w:sz w:val="24"/>
                <w:szCs w:val="24"/>
              </w:rPr>
              <w:t xml:space="preserve">.2. </w:t>
            </w:r>
            <w:r>
              <w:rPr>
                <w:sz w:val="24"/>
                <w:szCs w:val="24"/>
              </w:rPr>
              <w:t>Efektyvi</w:t>
            </w:r>
            <w:r w:rsidR="00357051" w:rsidRPr="008D50D0">
              <w:rPr>
                <w:sz w:val="24"/>
                <w:szCs w:val="24"/>
              </w:rPr>
              <w:t xml:space="preserve"> mokinių individualios pažangos stebėsena.</w:t>
            </w:r>
          </w:p>
        </w:tc>
        <w:tc>
          <w:tcPr>
            <w:tcW w:w="5640" w:type="dxa"/>
          </w:tcPr>
          <w:p w:rsidR="00357051" w:rsidRDefault="00357051" w:rsidP="005020A6">
            <w:pPr>
              <w:jc w:val="both"/>
              <w:rPr>
                <w:sz w:val="24"/>
                <w:szCs w:val="24"/>
              </w:rPr>
            </w:pPr>
            <w:r>
              <w:rPr>
                <w:sz w:val="24"/>
                <w:szCs w:val="24"/>
              </w:rPr>
              <w:t xml:space="preserve">8.1.1.1. </w:t>
            </w:r>
            <w:r w:rsidR="00AE6D62">
              <w:rPr>
                <w:sz w:val="24"/>
                <w:szCs w:val="24"/>
              </w:rPr>
              <w:t>53 proc.</w:t>
            </w:r>
            <w:r>
              <w:rPr>
                <w:sz w:val="24"/>
                <w:szCs w:val="24"/>
              </w:rPr>
              <w:t xml:space="preserve"> </w:t>
            </w:r>
            <w:r w:rsidRPr="00C82D3B">
              <w:rPr>
                <w:sz w:val="24"/>
                <w:szCs w:val="24"/>
              </w:rPr>
              <w:t xml:space="preserve">mokinių </w:t>
            </w:r>
            <w:r w:rsidR="00AE6D62">
              <w:rPr>
                <w:sz w:val="24"/>
                <w:szCs w:val="24"/>
              </w:rPr>
              <w:t>pagerins mokymosi rezultatus</w:t>
            </w:r>
            <w:r>
              <w:rPr>
                <w:sz w:val="24"/>
                <w:szCs w:val="24"/>
              </w:rPr>
              <w:t xml:space="preserve"> ir ne mažiau </w:t>
            </w:r>
            <w:r w:rsidR="00AE6D62">
              <w:rPr>
                <w:sz w:val="24"/>
                <w:szCs w:val="24"/>
              </w:rPr>
              <w:t>1,5 proc.</w:t>
            </w:r>
            <w:r>
              <w:rPr>
                <w:sz w:val="24"/>
                <w:szCs w:val="24"/>
              </w:rPr>
              <w:t xml:space="preserve"> mokinių turės tą patį įvertinimą.</w:t>
            </w:r>
          </w:p>
          <w:p w:rsidR="00357051" w:rsidRDefault="00357051" w:rsidP="005020A6">
            <w:pPr>
              <w:jc w:val="both"/>
              <w:rPr>
                <w:color w:val="000000" w:themeColor="text1"/>
                <w:sz w:val="24"/>
                <w:szCs w:val="24"/>
              </w:rPr>
            </w:pPr>
            <w:r>
              <w:rPr>
                <w:sz w:val="24"/>
                <w:szCs w:val="24"/>
              </w:rPr>
              <w:t xml:space="preserve">8.1.1.2. Pagrindiniu </w:t>
            </w:r>
            <w:r w:rsidRPr="008D50D0">
              <w:rPr>
                <w:sz w:val="24"/>
                <w:szCs w:val="24"/>
              </w:rPr>
              <w:t xml:space="preserve">ir </w:t>
            </w:r>
            <w:r>
              <w:rPr>
                <w:sz w:val="24"/>
                <w:szCs w:val="24"/>
              </w:rPr>
              <w:t xml:space="preserve">aukštesniuoju lygiu baigs ne mažiau </w:t>
            </w:r>
            <w:r w:rsidR="00AE6D62">
              <w:rPr>
                <w:color w:val="000000" w:themeColor="text1"/>
                <w:sz w:val="24"/>
                <w:szCs w:val="24"/>
              </w:rPr>
              <w:t>51 proc.</w:t>
            </w:r>
            <w:r w:rsidRPr="003802F7">
              <w:rPr>
                <w:color w:val="000000" w:themeColor="text1"/>
                <w:sz w:val="24"/>
                <w:szCs w:val="24"/>
              </w:rPr>
              <w:t xml:space="preserve"> mokinių.</w:t>
            </w:r>
          </w:p>
          <w:p w:rsidR="00F25287" w:rsidRPr="00F25287" w:rsidRDefault="00F25287" w:rsidP="005020A6">
            <w:pPr>
              <w:jc w:val="both"/>
              <w:rPr>
                <w:sz w:val="24"/>
                <w:szCs w:val="24"/>
              </w:rPr>
            </w:pPr>
            <w:r w:rsidRPr="00F25287">
              <w:rPr>
                <w:sz w:val="24"/>
                <w:szCs w:val="24"/>
              </w:rPr>
              <w:t>8.1.1.</w:t>
            </w:r>
            <w:r w:rsidR="00AE6D62">
              <w:rPr>
                <w:sz w:val="24"/>
                <w:szCs w:val="24"/>
              </w:rPr>
              <w:t xml:space="preserve">3. </w:t>
            </w:r>
            <w:r w:rsidR="00B07957">
              <w:rPr>
                <w:color w:val="000000"/>
                <w:sz w:val="24"/>
                <w:szCs w:val="24"/>
              </w:rPr>
              <w:t>Bendras valstybinių brandos egzaminų vidurkis 50,6.</w:t>
            </w:r>
          </w:p>
          <w:p w:rsidR="00F25287" w:rsidRPr="00F25287" w:rsidRDefault="00F25287" w:rsidP="005020A6">
            <w:pPr>
              <w:jc w:val="both"/>
              <w:rPr>
                <w:sz w:val="24"/>
                <w:szCs w:val="24"/>
              </w:rPr>
            </w:pPr>
            <w:r>
              <w:rPr>
                <w:sz w:val="24"/>
                <w:szCs w:val="24"/>
              </w:rPr>
              <w:t>8.1.1.4</w:t>
            </w:r>
            <w:r w:rsidRPr="00F25287">
              <w:rPr>
                <w:sz w:val="24"/>
                <w:szCs w:val="24"/>
              </w:rPr>
              <w:t xml:space="preserve">. </w:t>
            </w:r>
            <w:r w:rsidR="00B07957" w:rsidRPr="00800DE2">
              <w:rPr>
                <w:color w:val="000000"/>
                <w:sz w:val="24"/>
                <w:szCs w:val="24"/>
              </w:rPr>
              <w:t xml:space="preserve">Mokinių, laikiusių pagrindinio ugdymo pasiekimų patikrinimą, įvertinimo vidurkis </w:t>
            </w:r>
            <w:r w:rsidR="00B07957">
              <w:rPr>
                <w:color w:val="000000"/>
                <w:sz w:val="24"/>
                <w:szCs w:val="24"/>
              </w:rPr>
              <w:t>lietuvių k. ir</w:t>
            </w:r>
            <w:r w:rsidR="00B07957" w:rsidRPr="00800DE2">
              <w:rPr>
                <w:color w:val="000000"/>
                <w:sz w:val="24"/>
                <w:szCs w:val="24"/>
              </w:rPr>
              <w:t xml:space="preserve"> matematikos pasiekimų patikrinimas ne mažesnis nei šalies ir savivaldybės</w:t>
            </w:r>
            <w:r w:rsidR="00B07957">
              <w:rPr>
                <w:color w:val="000000"/>
                <w:sz w:val="24"/>
                <w:szCs w:val="24"/>
              </w:rPr>
              <w:t>.</w:t>
            </w:r>
          </w:p>
          <w:p w:rsidR="00F25287" w:rsidRDefault="00F25287" w:rsidP="005020A6">
            <w:pPr>
              <w:jc w:val="both"/>
              <w:rPr>
                <w:sz w:val="24"/>
                <w:szCs w:val="24"/>
              </w:rPr>
            </w:pPr>
            <w:r>
              <w:rPr>
                <w:sz w:val="24"/>
                <w:szCs w:val="24"/>
              </w:rPr>
              <w:t xml:space="preserve">8.1.1.5. </w:t>
            </w:r>
            <w:r w:rsidRPr="00F25287">
              <w:rPr>
                <w:sz w:val="24"/>
                <w:szCs w:val="24"/>
              </w:rPr>
              <w:t xml:space="preserve">Ne mažiau kaip 95 proc. mokytojų savo darbe naudoja skaitmenines mokymosi aplinkas. </w:t>
            </w:r>
          </w:p>
          <w:p w:rsidR="00F25287" w:rsidRPr="00F25287" w:rsidRDefault="00F25287" w:rsidP="00F25287">
            <w:pPr>
              <w:jc w:val="both"/>
              <w:rPr>
                <w:color w:val="FF0000"/>
                <w:sz w:val="24"/>
                <w:szCs w:val="24"/>
              </w:rPr>
            </w:pPr>
            <w:r>
              <w:rPr>
                <w:sz w:val="24"/>
                <w:szCs w:val="24"/>
              </w:rPr>
              <w:t>8.1</w:t>
            </w:r>
            <w:r w:rsidRPr="00F25287">
              <w:rPr>
                <w:sz w:val="24"/>
                <w:szCs w:val="24"/>
              </w:rPr>
              <w:t>.1</w:t>
            </w:r>
            <w:r>
              <w:rPr>
                <w:sz w:val="24"/>
                <w:szCs w:val="24"/>
              </w:rPr>
              <w:t>.6. 0,5</w:t>
            </w:r>
            <w:r w:rsidRPr="00F25287">
              <w:rPr>
                <w:sz w:val="24"/>
                <w:szCs w:val="24"/>
              </w:rPr>
              <w:t xml:space="preserve"> proc. padidėjo mokinių, besimokančių gerai ir labai gerai.</w:t>
            </w:r>
          </w:p>
          <w:p w:rsidR="00B07957" w:rsidRDefault="00C17389" w:rsidP="005020A6">
            <w:pPr>
              <w:jc w:val="both"/>
              <w:rPr>
                <w:sz w:val="24"/>
                <w:szCs w:val="24"/>
              </w:rPr>
            </w:pPr>
            <w:r>
              <w:rPr>
                <w:sz w:val="24"/>
                <w:szCs w:val="24"/>
              </w:rPr>
              <w:t>8.1.2.1</w:t>
            </w:r>
            <w:r w:rsidR="00F25287">
              <w:rPr>
                <w:sz w:val="24"/>
                <w:szCs w:val="24"/>
              </w:rPr>
              <w:t>.</w:t>
            </w:r>
            <w:r w:rsidR="00B07957">
              <w:rPr>
                <w:sz w:val="24"/>
                <w:szCs w:val="24"/>
              </w:rPr>
              <w:t xml:space="preserve"> Ne mažiau kaip du kartus per metus vyks kiekvienos klasės individualios pažangos aptarimai su mokytojais ir specialistais.</w:t>
            </w:r>
          </w:p>
          <w:p w:rsidR="00357051" w:rsidRDefault="00C17389" w:rsidP="005020A6">
            <w:pPr>
              <w:jc w:val="both"/>
              <w:rPr>
                <w:sz w:val="24"/>
                <w:szCs w:val="24"/>
              </w:rPr>
            </w:pPr>
            <w:r>
              <w:rPr>
                <w:sz w:val="24"/>
                <w:szCs w:val="24"/>
              </w:rPr>
              <w:t>8.1.2.2</w:t>
            </w:r>
            <w:r w:rsidR="00357051">
              <w:rPr>
                <w:sz w:val="24"/>
                <w:szCs w:val="24"/>
              </w:rPr>
              <w:t xml:space="preserve">. Taikomi individualios pažangos stebėjimo įrankiai </w:t>
            </w:r>
            <w:r w:rsidR="00E93F3B">
              <w:rPr>
                <w:sz w:val="24"/>
                <w:szCs w:val="24"/>
              </w:rPr>
              <w:t>84</w:t>
            </w:r>
            <w:r w:rsidR="00357051">
              <w:rPr>
                <w:sz w:val="24"/>
                <w:szCs w:val="24"/>
              </w:rPr>
              <w:t xml:space="preserve"> procentams</w:t>
            </w:r>
            <w:r w:rsidR="00F25287">
              <w:rPr>
                <w:sz w:val="24"/>
                <w:szCs w:val="24"/>
              </w:rPr>
              <w:t xml:space="preserve"> </w:t>
            </w:r>
            <w:r>
              <w:rPr>
                <w:sz w:val="24"/>
                <w:szCs w:val="24"/>
              </w:rPr>
              <w:t>1–</w:t>
            </w:r>
            <w:r w:rsidR="00357051">
              <w:rPr>
                <w:sz w:val="24"/>
                <w:szCs w:val="24"/>
              </w:rPr>
              <w:t>8 klasių mokinių bus paveikūs.</w:t>
            </w:r>
          </w:p>
          <w:p w:rsidR="0087703F" w:rsidRPr="008D50D0" w:rsidRDefault="0087703F" w:rsidP="005020A6">
            <w:pPr>
              <w:jc w:val="both"/>
              <w:rPr>
                <w:sz w:val="24"/>
                <w:szCs w:val="24"/>
              </w:rPr>
            </w:pPr>
          </w:p>
        </w:tc>
      </w:tr>
      <w:tr w:rsidR="00357051" w:rsidRPr="007404B8" w:rsidTr="00E93F3B">
        <w:trPr>
          <w:trHeight w:val="2047"/>
        </w:trPr>
        <w:tc>
          <w:tcPr>
            <w:tcW w:w="4110" w:type="dxa"/>
          </w:tcPr>
          <w:p w:rsidR="00357051" w:rsidRDefault="00357051" w:rsidP="005020A6">
            <w:pPr>
              <w:rPr>
                <w:bCs/>
                <w:sz w:val="24"/>
                <w:szCs w:val="24"/>
              </w:rPr>
            </w:pPr>
            <w:r>
              <w:rPr>
                <w:bCs/>
                <w:sz w:val="24"/>
                <w:szCs w:val="24"/>
              </w:rPr>
              <w:t>8.2.Kokybės krepšelio įgyvendinimas stiprinant</w:t>
            </w:r>
            <w:r w:rsidRPr="0090402A">
              <w:rPr>
                <w:bCs/>
                <w:sz w:val="24"/>
                <w:szCs w:val="24"/>
              </w:rPr>
              <w:t xml:space="preserve"> integralų, patyriminį ugdymą, paremtą diferencijavimu, individualizavimu ir suasmeninimu.</w:t>
            </w:r>
          </w:p>
          <w:p w:rsidR="00357051" w:rsidRPr="008640A9" w:rsidRDefault="008640A9" w:rsidP="005020A6">
            <w:pPr>
              <w:rPr>
                <w:sz w:val="24"/>
                <w:szCs w:val="24"/>
              </w:rPr>
            </w:pPr>
            <w:r w:rsidRPr="008640A9">
              <w:rPr>
                <w:sz w:val="24"/>
                <w:szCs w:val="24"/>
              </w:rPr>
              <w:t xml:space="preserve"> (veiklos sritis – ugdymas(sis)</w:t>
            </w:r>
          </w:p>
        </w:tc>
        <w:tc>
          <w:tcPr>
            <w:tcW w:w="5550" w:type="dxa"/>
          </w:tcPr>
          <w:p w:rsidR="00357051" w:rsidRPr="0090402A" w:rsidRDefault="00357051" w:rsidP="005020A6">
            <w:pPr>
              <w:jc w:val="both"/>
              <w:rPr>
                <w:sz w:val="24"/>
                <w:szCs w:val="24"/>
              </w:rPr>
            </w:pPr>
            <w:r>
              <w:rPr>
                <w:sz w:val="24"/>
                <w:szCs w:val="24"/>
              </w:rPr>
              <w:t xml:space="preserve">8.2.1.Organizuoti seminarų ciklą </w:t>
            </w:r>
            <w:r>
              <w:rPr>
                <w:bCs/>
                <w:sz w:val="24"/>
                <w:szCs w:val="24"/>
              </w:rPr>
              <w:t>s</w:t>
            </w:r>
            <w:r w:rsidRPr="0090402A">
              <w:rPr>
                <w:bCs/>
                <w:sz w:val="24"/>
                <w:szCs w:val="24"/>
              </w:rPr>
              <w:t>tiprin</w:t>
            </w:r>
            <w:r>
              <w:rPr>
                <w:bCs/>
                <w:sz w:val="24"/>
                <w:szCs w:val="24"/>
              </w:rPr>
              <w:t>ant</w:t>
            </w:r>
            <w:r w:rsidRPr="0090402A">
              <w:rPr>
                <w:bCs/>
                <w:sz w:val="24"/>
                <w:szCs w:val="24"/>
              </w:rPr>
              <w:t xml:space="preserve"> integralų, patyriminį ugdymą, paremtą diferencijavimu, individualizavimu ir suasmeninimu</w:t>
            </w:r>
          </w:p>
          <w:p w:rsidR="00357051" w:rsidRDefault="00357051" w:rsidP="005020A6">
            <w:pPr>
              <w:jc w:val="both"/>
              <w:rPr>
                <w:sz w:val="24"/>
                <w:szCs w:val="24"/>
              </w:rPr>
            </w:pPr>
          </w:p>
          <w:p w:rsidR="00357051" w:rsidRDefault="00357051" w:rsidP="005020A6">
            <w:pPr>
              <w:jc w:val="both"/>
              <w:rPr>
                <w:sz w:val="24"/>
                <w:szCs w:val="24"/>
              </w:rPr>
            </w:pPr>
          </w:p>
          <w:p w:rsidR="00357051" w:rsidRPr="0090402A" w:rsidRDefault="00357051" w:rsidP="005020A6">
            <w:pPr>
              <w:jc w:val="both"/>
              <w:rPr>
                <w:sz w:val="24"/>
                <w:szCs w:val="24"/>
              </w:rPr>
            </w:pPr>
            <w:r>
              <w:rPr>
                <w:sz w:val="24"/>
                <w:szCs w:val="24"/>
              </w:rPr>
              <w:t xml:space="preserve">8.2.2. </w:t>
            </w:r>
            <w:r w:rsidRPr="0090402A">
              <w:rPr>
                <w:sz w:val="24"/>
                <w:szCs w:val="24"/>
              </w:rPr>
              <w:t>Integruotų pamokų organizavimas</w:t>
            </w:r>
            <w:r>
              <w:rPr>
                <w:sz w:val="24"/>
                <w:szCs w:val="24"/>
              </w:rPr>
              <w:t>.</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r>
              <w:rPr>
                <w:sz w:val="24"/>
                <w:szCs w:val="24"/>
              </w:rPr>
              <w:t>8.2.3.Parengti ir pristatyti integruoti projektai.</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r>
              <w:rPr>
                <w:sz w:val="24"/>
                <w:szCs w:val="24"/>
              </w:rPr>
              <w:t>8.2.4. Kūrybinių industrijų ir verslumo bei</w:t>
            </w:r>
            <w:r w:rsidRPr="0090402A">
              <w:rPr>
                <w:sz w:val="24"/>
                <w:szCs w:val="24"/>
              </w:rPr>
              <w:t xml:space="preserve"> lyderystės</w:t>
            </w:r>
            <w:r>
              <w:rPr>
                <w:sz w:val="24"/>
                <w:szCs w:val="24"/>
              </w:rPr>
              <w:t xml:space="preserve"> stovyklų organizavimas.</w:t>
            </w:r>
          </w:p>
          <w:p w:rsidR="00357051" w:rsidRDefault="00357051" w:rsidP="005020A6">
            <w:pPr>
              <w:jc w:val="both"/>
              <w:rPr>
                <w:sz w:val="24"/>
                <w:szCs w:val="24"/>
              </w:rPr>
            </w:pPr>
            <w:r>
              <w:rPr>
                <w:sz w:val="24"/>
                <w:szCs w:val="24"/>
              </w:rPr>
              <w:t>.</w:t>
            </w:r>
            <w:r w:rsidRPr="0090402A">
              <w:rPr>
                <w:sz w:val="24"/>
                <w:szCs w:val="24"/>
              </w:rPr>
              <w:t xml:space="preserve"> </w:t>
            </w:r>
          </w:p>
          <w:p w:rsidR="00357051" w:rsidRPr="0090402A" w:rsidRDefault="00357051" w:rsidP="005020A6">
            <w:pPr>
              <w:jc w:val="both"/>
              <w:rPr>
                <w:sz w:val="24"/>
                <w:szCs w:val="24"/>
              </w:rPr>
            </w:pPr>
            <w:r>
              <w:rPr>
                <w:sz w:val="24"/>
                <w:szCs w:val="24"/>
              </w:rPr>
              <w:t>8.2.5. Organizuoti praktinių užsiėmimų ciklą</w:t>
            </w:r>
            <w:r w:rsidRPr="0090402A">
              <w:rPr>
                <w:sz w:val="24"/>
                <w:szCs w:val="24"/>
              </w:rPr>
              <w:t xml:space="preserve"> mokiniams ,,Savo ateitį kuriu pats“</w:t>
            </w:r>
            <w:r>
              <w:rPr>
                <w:sz w:val="24"/>
                <w:szCs w:val="24"/>
              </w:rPr>
              <w:t xml:space="preserve"> </w:t>
            </w:r>
          </w:p>
        </w:tc>
        <w:tc>
          <w:tcPr>
            <w:tcW w:w="5640" w:type="dxa"/>
          </w:tcPr>
          <w:p w:rsidR="00357051" w:rsidRDefault="00357051" w:rsidP="005020A6">
            <w:pPr>
              <w:jc w:val="both"/>
              <w:rPr>
                <w:sz w:val="24"/>
                <w:szCs w:val="24"/>
              </w:rPr>
            </w:pPr>
            <w:r>
              <w:rPr>
                <w:sz w:val="24"/>
                <w:szCs w:val="24"/>
              </w:rPr>
              <w:t>8.2.1.1. Suorganizuotas 40 val. seminarų ciklas.</w:t>
            </w:r>
          </w:p>
          <w:p w:rsidR="00357051" w:rsidRDefault="00357051" w:rsidP="005020A6">
            <w:pPr>
              <w:jc w:val="both"/>
              <w:rPr>
                <w:sz w:val="24"/>
                <w:szCs w:val="24"/>
              </w:rPr>
            </w:pPr>
            <w:r>
              <w:rPr>
                <w:sz w:val="24"/>
                <w:szCs w:val="24"/>
              </w:rPr>
              <w:t xml:space="preserve">8.2.1.2. </w:t>
            </w:r>
            <w:r w:rsidRPr="0090402A">
              <w:rPr>
                <w:sz w:val="24"/>
                <w:szCs w:val="24"/>
              </w:rPr>
              <w:t>Mokymuose dalyvauja ne mažiau kaip 80 proc. mokytojų.</w:t>
            </w:r>
          </w:p>
          <w:p w:rsidR="00357051" w:rsidRPr="0090402A" w:rsidRDefault="00357051" w:rsidP="005020A6">
            <w:pPr>
              <w:jc w:val="both"/>
              <w:rPr>
                <w:iCs/>
                <w:sz w:val="24"/>
                <w:szCs w:val="24"/>
              </w:rPr>
            </w:pPr>
            <w:r>
              <w:rPr>
                <w:iCs/>
                <w:sz w:val="24"/>
                <w:szCs w:val="24"/>
              </w:rPr>
              <w:t>8.2.1.3.</w:t>
            </w:r>
            <w:r w:rsidR="00E93F3B">
              <w:rPr>
                <w:iCs/>
                <w:sz w:val="24"/>
                <w:szCs w:val="24"/>
              </w:rPr>
              <w:t xml:space="preserve"> </w:t>
            </w:r>
            <w:r>
              <w:rPr>
                <w:iCs/>
                <w:sz w:val="24"/>
                <w:szCs w:val="24"/>
              </w:rPr>
              <w:t>Projekto laikotarpiu p</w:t>
            </w:r>
            <w:r w:rsidRPr="0090402A">
              <w:rPr>
                <w:iCs/>
                <w:sz w:val="24"/>
                <w:szCs w:val="24"/>
              </w:rPr>
              <w:t xml:space="preserve">agerėja STEAM mokomųjų dalykų pažymio vidurkis 0,5 </w:t>
            </w:r>
            <w:r>
              <w:rPr>
                <w:iCs/>
                <w:sz w:val="24"/>
                <w:szCs w:val="24"/>
              </w:rPr>
              <w:t xml:space="preserve">balo. </w:t>
            </w:r>
          </w:p>
          <w:p w:rsidR="00357051" w:rsidRDefault="00357051" w:rsidP="005020A6">
            <w:pPr>
              <w:jc w:val="both"/>
              <w:rPr>
                <w:sz w:val="24"/>
                <w:szCs w:val="24"/>
              </w:rPr>
            </w:pPr>
            <w:r>
              <w:rPr>
                <w:sz w:val="24"/>
                <w:szCs w:val="24"/>
              </w:rPr>
              <w:t xml:space="preserve">8.2.2.1. </w:t>
            </w:r>
            <w:r w:rsidRPr="0090402A">
              <w:rPr>
                <w:sz w:val="24"/>
                <w:szCs w:val="24"/>
              </w:rPr>
              <w:t xml:space="preserve">Per </w:t>
            </w:r>
            <w:r w:rsidR="00C17389">
              <w:rPr>
                <w:sz w:val="24"/>
                <w:szCs w:val="24"/>
              </w:rPr>
              <w:t>2021–</w:t>
            </w:r>
            <w:r>
              <w:rPr>
                <w:sz w:val="24"/>
                <w:szCs w:val="24"/>
              </w:rPr>
              <w:t>2022 m. m. pravedama ne mažiau kaip 12</w:t>
            </w:r>
            <w:r w:rsidRPr="0090402A">
              <w:rPr>
                <w:sz w:val="24"/>
                <w:szCs w:val="24"/>
              </w:rPr>
              <w:t xml:space="preserve"> integruotų pamokų</w:t>
            </w:r>
            <w:r>
              <w:rPr>
                <w:sz w:val="24"/>
                <w:szCs w:val="24"/>
              </w:rPr>
              <w:t>, iš kurių vertinama ne mažiau kaip 7.</w:t>
            </w:r>
          </w:p>
          <w:p w:rsidR="00357051" w:rsidRDefault="00357051" w:rsidP="005020A6">
            <w:pPr>
              <w:jc w:val="both"/>
              <w:rPr>
                <w:sz w:val="24"/>
                <w:szCs w:val="24"/>
              </w:rPr>
            </w:pPr>
            <w:r>
              <w:rPr>
                <w:sz w:val="24"/>
                <w:szCs w:val="24"/>
              </w:rPr>
              <w:t>8.2.3.1.</w:t>
            </w:r>
            <w:r w:rsidR="00E93F3B">
              <w:rPr>
                <w:sz w:val="24"/>
                <w:szCs w:val="24"/>
              </w:rPr>
              <w:t xml:space="preserve"> </w:t>
            </w:r>
            <w:r w:rsidRPr="0090402A">
              <w:rPr>
                <w:sz w:val="24"/>
                <w:szCs w:val="24"/>
              </w:rPr>
              <w:t xml:space="preserve">Parengta </w:t>
            </w:r>
            <w:r>
              <w:rPr>
                <w:sz w:val="24"/>
                <w:szCs w:val="24"/>
              </w:rPr>
              <w:t>ne mažiau kaip 20</w:t>
            </w:r>
            <w:r w:rsidRPr="0090402A">
              <w:rPr>
                <w:sz w:val="24"/>
                <w:szCs w:val="24"/>
              </w:rPr>
              <w:t xml:space="preserve"> integruotų projektų per mokslo metus</w:t>
            </w:r>
            <w:r>
              <w:rPr>
                <w:sz w:val="24"/>
                <w:szCs w:val="24"/>
              </w:rPr>
              <w:t xml:space="preserve"> ir suorganizuoti du renginiai skirti projektų pristatymams</w:t>
            </w:r>
            <w:r w:rsidR="00154F0E">
              <w:rPr>
                <w:sz w:val="24"/>
                <w:szCs w:val="24"/>
              </w:rPr>
              <w:t>.</w:t>
            </w:r>
          </w:p>
          <w:p w:rsidR="00357051" w:rsidRDefault="00357051" w:rsidP="005020A6">
            <w:pPr>
              <w:jc w:val="both"/>
              <w:rPr>
                <w:sz w:val="24"/>
                <w:szCs w:val="24"/>
              </w:rPr>
            </w:pPr>
            <w:r>
              <w:rPr>
                <w:sz w:val="24"/>
                <w:szCs w:val="24"/>
              </w:rPr>
              <w:t xml:space="preserve">8.2.3.2. </w:t>
            </w:r>
            <w:r w:rsidRPr="0090402A">
              <w:rPr>
                <w:sz w:val="24"/>
                <w:szCs w:val="24"/>
              </w:rPr>
              <w:t>Integruotų projektų rengime dalyvauja ne mažiau kaip 90 proc.</w:t>
            </w:r>
            <w:r>
              <w:rPr>
                <w:sz w:val="24"/>
                <w:szCs w:val="24"/>
              </w:rPr>
              <w:t xml:space="preserve"> </w:t>
            </w:r>
            <w:r w:rsidRPr="0090402A">
              <w:rPr>
                <w:sz w:val="24"/>
                <w:szCs w:val="24"/>
              </w:rPr>
              <w:t>mokinių.</w:t>
            </w:r>
          </w:p>
          <w:p w:rsidR="00357051" w:rsidRPr="0090402A" w:rsidRDefault="00357051" w:rsidP="005020A6">
            <w:pPr>
              <w:jc w:val="both"/>
              <w:rPr>
                <w:sz w:val="24"/>
                <w:szCs w:val="24"/>
              </w:rPr>
            </w:pPr>
            <w:r>
              <w:rPr>
                <w:sz w:val="24"/>
                <w:szCs w:val="24"/>
              </w:rPr>
              <w:t>8.2.4.</w:t>
            </w:r>
            <w:r w:rsidRPr="0090402A">
              <w:rPr>
                <w:sz w:val="24"/>
                <w:szCs w:val="24"/>
              </w:rPr>
              <w:t xml:space="preserve">1 </w:t>
            </w:r>
            <w:r>
              <w:rPr>
                <w:sz w:val="24"/>
                <w:szCs w:val="24"/>
              </w:rPr>
              <w:t xml:space="preserve">Suorganizuota po vieną </w:t>
            </w:r>
            <w:r w:rsidRPr="0090402A">
              <w:rPr>
                <w:sz w:val="24"/>
                <w:szCs w:val="24"/>
              </w:rPr>
              <w:t>kūrybinių industrijų</w:t>
            </w:r>
            <w:r>
              <w:rPr>
                <w:sz w:val="24"/>
                <w:szCs w:val="24"/>
              </w:rPr>
              <w:t xml:space="preserve"> ir verslumo bei lyderystės stovyklos</w:t>
            </w:r>
            <w:r w:rsidRPr="0090402A">
              <w:rPr>
                <w:sz w:val="24"/>
                <w:szCs w:val="24"/>
              </w:rPr>
              <w:t xml:space="preserve"> </w:t>
            </w:r>
            <w:r>
              <w:rPr>
                <w:sz w:val="24"/>
                <w:szCs w:val="24"/>
              </w:rPr>
              <w:t>kuriose dalyvauja ne mažiau kaip po 20 mokinių</w:t>
            </w:r>
            <w:r w:rsidRPr="0090402A">
              <w:rPr>
                <w:sz w:val="24"/>
                <w:szCs w:val="24"/>
              </w:rPr>
              <w:t>.</w:t>
            </w:r>
          </w:p>
          <w:p w:rsidR="00357051" w:rsidRPr="0090402A" w:rsidRDefault="00357051" w:rsidP="005020A6">
            <w:pPr>
              <w:rPr>
                <w:sz w:val="24"/>
                <w:szCs w:val="24"/>
              </w:rPr>
            </w:pPr>
            <w:r>
              <w:rPr>
                <w:sz w:val="24"/>
                <w:szCs w:val="24"/>
              </w:rPr>
              <w:t xml:space="preserve">8.2.5.1. </w:t>
            </w:r>
            <w:r w:rsidRPr="0090402A">
              <w:rPr>
                <w:sz w:val="24"/>
                <w:szCs w:val="24"/>
              </w:rPr>
              <w:t>Savivertės, socialumo ir gyvenimo planavimo temomis pravestų užsiėmimų mokiniams skaičius – 12 val.</w:t>
            </w:r>
          </w:p>
          <w:p w:rsidR="00357051" w:rsidRPr="0090402A" w:rsidRDefault="00357051" w:rsidP="00C17389">
            <w:pPr>
              <w:jc w:val="both"/>
              <w:rPr>
                <w:sz w:val="24"/>
                <w:szCs w:val="24"/>
              </w:rPr>
            </w:pPr>
            <w:r>
              <w:rPr>
                <w:sz w:val="24"/>
                <w:szCs w:val="24"/>
              </w:rPr>
              <w:t xml:space="preserve">8.2.5.2. </w:t>
            </w:r>
            <w:r w:rsidRPr="0090402A">
              <w:rPr>
                <w:sz w:val="24"/>
                <w:szCs w:val="24"/>
              </w:rPr>
              <w:t>Mokinių, sistemingai analizuojančių savo mokymąsi, dalis nuo bendro mokinių skaičiaus – 60 proc.</w:t>
            </w:r>
          </w:p>
          <w:p w:rsidR="00357051" w:rsidRPr="0090402A" w:rsidRDefault="00357051" w:rsidP="00C17389">
            <w:pPr>
              <w:jc w:val="both"/>
              <w:rPr>
                <w:sz w:val="24"/>
                <w:szCs w:val="24"/>
              </w:rPr>
            </w:pPr>
            <w:r>
              <w:rPr>
                <w:sz w:val="24"/>
                <w:szCs w:val="24"/>
              </w:rPr>
              <w:t>8.2.5.3.</w:t>
            </w:r>
            <w:r w:rsidR="00E93F3B">
              <w:rPr>
                <w:sz w:val="24"/>
                <w:szCs w:val="24"/>
              </w:rPr>
              <w:t xml:space="preserve"> </w:t>
            </w:r>
            <w:r w:rsidRPr="0090402A">
              <w:rPr>
                <w:sz w:val="24"/>
                <w:szCs w:val="24"/>
              </w:rPr>
              <w:t>Mokinių, koregavusių savo individualius planus, procentas – 60 proc.</w:t>
            </w:r>
          </w:p>
          <w:p w:rsidR="00357051" w:rsidRPr="007404B8" w:rsidRDefault="00357051" w:rsidP="00C17389">
            <w:pPr>
              <w:jc w:val="both"/>
              <w:rPr>
                <w:sz w:val="24"/>
                <w:szCs w:val="24"/>
              </w:rPr>
            </w:pPr>
            <w:r>
              <w:rPr>
                <w:sz w:val="24"/>
                <w:szCs w:val="24"/>
              </w:rPr>
              <w:t>8.2.5.4. Ne mažiau kaip 6</w:t>
            </w:r>
            <w:r w:rsidRPr="0090402A">
              <w:rPr>
                <w:sz w:val="24"/>
                <w:szCs w:val="24"/>
              </w:rPr>
              <w:t>0 proc.</w:t>
            </w:r>
            <w:r>
              <w:rPr>
                <w:sz w:val="24"/>
                <w:szCs w:val="24"/>
              </w:rPr>
              <w:t xml:space="preserve"> a</w:t>
            </w:r>
            <w:r w:rsidRPr="0090402A">
              <w:rPr>
                <w:sz w:val="24"/>
                <w:szCs w:val="24"/>
              </w:rPr>
              <w:t>biturientų įstoja į aukštąsias mokyklas ir kolegijas .</w:t>
            </w:r>
          </w:p>
        </w:tc>
      </w:tr>
      <w:tr w:rsidR="00357051" w:rsidRPr="007404B8" w:rsidTr="005020A6">
        <w:trPr>
          <w:trHeight w:val="1777"/>
        </w:trPr>
        <w:tc>
          <w:tcPr>
            <w:tcW w:w="4110" w:type="dxa"/>
          </w:tcPr>
          <w:p w:rsidR="00357051" w:rsidRPr="008640A9" w:rsidRDefault="00357051" w:rsidP="005020A6">
            <w:pPr>
              <w:jc w:val="both"/>
              <w:rPr>
                <w:rFonts w:eastAsiaTheme="minorEastAsia"/>
                <w:i/>
                <w:sz w:val="24"/>
                <w:szCs w:val="24"/>
              </w:rPr>
            </w:pPr>
            <w:r>
              <w:rPr>
                <w:bCs/>
                <w:sz w:val="24"/>
                <w:szCs w:val="24"/>
              </w:rPr>
              <w:t>8.3</w:t>
            </w:r>
            <w:r w:rsidRPr="00BA7A0E">
              <w:rPr>
                <w:bCs/>
                <w:sz w:val="24"/>
                <w:szCs w:val="24"/>
              </w:rPr>
              <w:t>.</w:t>
            </w:r>
            <w:r>
              <w:rPr>
                <w:bCs/>
                <w:sz w:val="24"/>
                <w:szCs w:val="24"/>
              </w:rPr>
              <w:t xml:space="preserve"> </w:t>
            </w:r>
            <w:r w:rsidRPr="00BA7A0E">
              <w:rPr>
                <w:bCs/>
                <w:sz w:val="24"/>
                <w:szCs w:val="24"/>
              </w:rPr>
              <w:t xml:space="preserve">Kokybės krepšelio įgyvendinimas </w:t>
            </w:r>
            <w:r>
              <w:rPr>
                <w:sz w:val="24"/>
                <w:szCs w:val="24"/>
              </w:rPr>
              <w:t>kuriant</w:t>
            </w:r>
            <w:r w:rsidRPr="00BA7A0E">
              <w:rPr>
                <w:sz w:val="24"/>
                <w:szCs w:val="24"/>
              </w:rPr>
              <w:t xml:space="preserve"> ir tobuli</w:t>
            </w:r>
            <w:r>
              <w:rPr>
                <w:sz w:val="24"/>
                <w:szCs w:val="24"/>
              </w:rPr>
              <w:t>nant</w:t>
            </w:r>
            <w:r w:rsidRPr="00BA7A0E">
              <w:rPr>
                <w:sz w:val="24"/>
                <w:szCs w:val="24"/>
              </w:rPr>
              <w:t xml:space="preserve"> dinamišką, funkcionalią aplinką, sudarančią sąlygas patirti ugdymo(si) sėkmę</w:t>
            </w:r>
            <w:r w:rsidRPr="008640A9">
              <w:rPr>
                <w:sz w:val="24"/>
                <w:szCs w:val="24"/>
              </w:rPr>
              <w:t>.</w:t>
            </w:r>
            <w:r w:rsidR="008640A9" w:rsidRPr="008640A9">
              <w:rPr>
                <w:sz w:val="24"/>
                <w:szCs w:val="24"/>
              </w:rPr>
              <w:t xml:space="preserve"> (veiklos sritis – ugdymo (si) aplinka)</w:t>
            </w:r>
          </w:p>
          <w:p w:rsidR="00357051" w:rsidRPr="007404B8" w:rsidRDefault="00357051" w:rsidP="005020A6">
            <w:pPr>
              <w:rPr>
                <w:sz w:val="24"/>
                <w:szCs w:val="24"/>
              </w:rPr>
            </w:pPr>
          </w:p>
        </w:tc>
        <w:tc>
          <w:tcPr>
            <w:tcW w:w="5550" w:type="dxa"/>
          </w:tcPr>
          <w:p w:rsidR="00357051" w:rsidRDefault="00357051" w:rsidP="005020A6">
            <w:pPr>
              <w:jc w:val="both"/>
              <w:rPr>
                <w:sz w:val="24"/>
                <w:szCs w:val="24"/>
              </w:rPr>
            </w:pPr>
            <w:r>
              <w:rPr>
                <w:sz w:val="24"/>
                <w:szCs w:val="24"/>
              </w:rPr>
              <w:t>8.3.1. Biologijos ir chemijos kabinetų pritaikymas patyriminiam ugdymui.</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r>
              <w:rPr>
                <w:sz w:val="24"/>
                <w:szCs w:val="24"/>
              </w:rPr>
              <w:t>8.3.2</w:t>
            </w:r>
            <w:r w:rsidRPr="0090402A">
              <w:rPr>
                <w:sz w:val="24"/>
                <w:szCs w:val="24"/>
              </w:rPr>
              <w:t xml:space="preserve">. Robotikos neformaliojo švietimo užsiėmimų </w:t>
            </w:r>
            <w:r>
              <w:rPr>
                <w:sz w:val="24"/>
                <w:szCs w:val="24"/>
              </w:rPr>
              <w:t>plėtra.</w:t>
            </w:r>
          </w:p>
          <w:p w:rsidR="00357051" w:rsidRDefault="00357051" w:rsidP="005020A6">
            <w:pPr>
              <w:jc w:val="both"/>
              <w:rPr>
                <w:sz w:val="24"/>
                <w:szCs w:val="24"/>
              </w:rPr>
            </w:pPr>
          </w:p>
          <w:p w:rsidR="00357051" w:rsidRDefault="00357051" w:rsidP="005020A6">
            <w:pPr>
              <w:jc w:val="both"/>
              <w:rPr>
                <w:sz w:val="24"/>
                <w:szCs w:val="24"/>
              </w:rPr>
            </w:pPr>
          </w:p>
          <w:p w:rsidR="00357051" w:rsidRDefault="00357051" w:rsidP="005020A6">
            <w:pPr>
              <w:jc w:val="both"/>
              <w:rPr>
                <w:sz w:val="24"/>
                <w:szCs w:val="24"/>
              </w:rPr>
            </w:pPr>
            <w:r>
              <w:rPr>
                <w:sz w:val="24"/>
                <w:szCs w:val="24"/>
              </w:rPr>
              <w:t>8.3.3</w:t>
            </w:r>
            <w:r w:rsidRPr="0090402A">
              <w:rPr>
                <w:sz w:val="24"/>
                <w:szCs w:val="24"/>
              </w:rPr>
              <w:t>. Interaktyvių grindų-sienos įrengimas, padedantis lavinti koordinaciją, loginį mąstymą ir matematinius gebėjimus.</w:t>
            </w:r>
          </w:p>
          <w:p w:rsidR="00357051" w:rsidRDefault="00357051" w:rsidP="005020A6">
            <w:pPr>
              <w:jc w:val="both"/>
              <w:rPr>
                <w:sz w:val="24"/>
                <w:szCs w:val="24"/>
              </w:rPr>
            </w:pPr>
            <w:r>
              <w:rPr>
                <w:sz w:val="24"/>
                <w:szCs w:val="24"/>
              </w:rPr>
              <w:t xml:space="preserve">8.3.4. </w:t>
            </w:r>
            <w:r w:rsidRPr="0090402A">
              <w:rPr>
                <w:sz w:val="24"/>
                <w:szCs w:val="24"/>
              </w:rPr>
              <w:t>Personalizuoto ir patyriminio mokymosi metodų taikymas įvairiose ugdymo(si) veiklose.</w:t>
            </w:r>
          </w:p>
          <w:p w:rsidR="00357051" w:rsidRDefault="00357051" w:rsidP="005020A6">
            <w:pPr>
              <w:jc w:val="both"/>
              <w:rPr>
                <w:sz w:val="24"/>
                <w:szCs w:val="24"/>
              </w:rPr>
            </w:pPr>
          </w:p>
          <w:p w:rsidR="00357051" w:rsidRDefault="00357051" w:rsidP="005020A6">
            <w:pPr>
              <w:jc w:val="both"/>
              <w:rPr>
                <w:sz w:val="24"/>
                <w:szCs w:val="24"/>
              </w:rPr>
            </w:pPr>
          </w:p>
          <w:p w:rsidR="00357051" w:rsidRPr="007404B8" w:rsidRDefault="00357051" w:rsidP="005020A6">
            <w:pPr>
              <w:jc w:val="both"/>
              <w:rPr>
                <w:sz w:val="24"/>
                <w:szCs w:val="24"/>
              </w:rPr>
            </w:pPr>
            <w:r>
              <w:rPr>
                <w:sz w:val="24"/>
                <w:szCs w:val="24"/>
              </w:rPr>
              <w:t xml:space="preserve">8.3.5. </w:t>
            </w:r>
            <w:r w:rsidRPr="0090402A">
              <w:rPr>
                <w:sz w:val="24"/>
                <w:szCs w:val="24"/>
              </w:rPr>
              <w:t>Gabių ir talentingų mokinių ugdymas</w:t>
            </w:r>
          </w:p>
        </w:tc>
        <w:tc>
          <w:tcPr>
            <w:tcW w:w="5640" w:type="dxa"/>
          </w:tcPr>
          <w:p w:rsidR="00357051" w:rsidRPr="0090402A" w:rsidRDefault="00357051" w:rsidP="00C17389">
            <w:pPr>
              <w:jc w:val="both"/>
              <w:rPr>
                <w:sz w:val="24"/>
                <w:szCs w:val="24"/>
              </w:rPr>
            </w:pPr>
            <w:r>
              <w:rPr>
                <w:sz w:val="24"/>
                <w:szCs w:val="24"/>
              </w:rPr>
              <w:t xml:space="preserve">8.3.1. 1. </w:t>
            </w:r>
            <w:r w:rsidRPr="0090402A">
              <w:rPr>
                <w:sz w:val="24"/>
                <w:szCs w:val="24"/>
              </w:rPr>
              <w:t xml:space="preserve">Įsigyta mokymo priemonių ir medžiagų STEAM ugdymui. </w:t>
            </w:r>
          </w:p>
          <w:p w:rsidR="00357051" w:rsidRPr="0090402A" w:rsidRDefault="00357051" w:rsidP="00C17389">
            <w:pPr>
              <w:jc w:val="both"/>
              <w:rPr>
                <w:sz w:val="24"/>
                <w:szCs w:val="24"/>
              </w:rPr>
            </w:pPr>
            <w:r>
              <w:rPr>
                <w:sz w:val="24"/>
                <w:szCs w:val="24"/>
              </w:rPr>
              <w:t xml:space="preserve">8.3.1.2. </w:t>
            </w:r>
            <w:r w:rsidR="00C17389">
              <w:rPr>
                <w:sz w:val="24"/>
                <w:szCs w:val="24"/>
              </w:rPr>
              <w:t>5–8, I–</w:t>
            </w:r>
            <w:r w:rsidRPr="0090402A">
              <w:rPr>
                <w:sz w:val="24"/>
                <w:szCs w:val="24"/>
              </w:rPr>
              <w:t>IV klasių mokinių bendras metinis pažymio vidurkis padidės ne mažiau kaip 0,3.</w:t>
            </w:r>
          </w:p>
          <w:p w:rsidR="00357051" w:rsidRPr="0090402A" w:rsidRDefault="00357051" w:rsidP="00C17389">
            <w:pPr>
              <w:jc w:val="both"/>
              <w:rPr>
                <w:sz w:val="24"/>
                <w:szCs w:val="24"/>
              </w:rPr>
            </w:pPr>
            <w:r>
              <w:rPr>
                <w:sz w:val="24"/>
                <w:szCs w:val="24"/>
              </w:rPr>
              <w:t xml:space="preserve">8.3.1.3. </w:t>
            </w:r>
            <w:r w:rsidR="00C17389">
              <w:rPr>
                <w:sz w:val="24"/>
                <w:szCs w:val="24"/>
              </w:rPr>
              <w:t>5–</w:t>
            </w:r>
            <w:r w:rsidRPr="0090402A">
              <w:rPr>
                <w:sz w:val="24"/>
                <w:szCs w:val="24"/>
              </w:rPr>
              <w:t>8 mokinių metinis pažangumas kils iki 92        proc. (nuo 87,17).</w:t>
            </w:r>
          </w:p>
          <w:p w:rsidR="00357051" w:rsidRDefault="00357051" w:rsidP="00C17389">
            <w:pPr>
              <w:jc w:val="both"/>
              <w:rPr>
                <w:sz w:val="24"/>
                <w:szCs w:val="24"/>
              </w:rPr>
            </w:pPr>
            <w:r>
              <w:rPr>
                <w:sz w:val="24"/>
                <w:szCs w:val="24"/>
              </w:rPr>
              <w:t xml:space="preserve">8.3.2.1. </w:t>
            </w:r>
            <w:r w:rsidRPr="0090402A">
              <w:rPr>
                <w:sz w:val="24"/>
                <w:szCs w:val="24"/>
              </w:rPr>
              <w:t>Robotikos užsiėmimus lanko ne mažiau kaip 10 mokinių i</w:t>
            </w:r>
            <w:r w:rsidR="00C17389">
              <w:rPr>
                <w:sz w:val="24"/>
                <w:szCs w:val="24"/>
              </w:rPr>
              <w:t>š kiekvieno klasių koncentro (1–4 kl., 5–8 kl., I–</w:t>
            </w:r>
            <w:r w:rsidRPr="0090402A">
              <w:rPr>
                <w:sz w:val="24"/>
                <w:szCs w:val="24"/>
              </w:rPr>
              <w:t>IV kl.)</w:t>
            </w:r>
            <w:r w:rsidR="00E93F3B">
              <w:rPr>
                <w:sz w:val="24"/>
                <w:szCs w:val="24"/>
              </w:rPr>
              <w:t>.</w:t>
            </w:r>
            <w:r>
              <w:rPr>
                <w:sz w:val="24"/>
                <w:szCs w:val="24"/>
              </w:rPr>
              <w:t>Užsiėmimas skiriama 4 savaitinės valandos.</w:t>
            </w:r>
          </w:p>
          <w:p w:rsidR="00357051" w:rsidRPr="0090402A" w:rsidRDefault="00357051" w:rsidP="00C17389">
            <w:pPr>
              <w:jc w:val="both"/>
              <w:rPr>
                <w:sz w:val="24"/>
                <w:szCs w:val="24"/>
              </w:rPr>
            </w:pPr>
            <w:r>
              <w:rPr>
                <w:sz w:val="24"/>
                <w:szCs w:val="24"/>
              </w:rPr>
              <w:t>8.3.3</w:t>
            </w:r>
            <w:r w:rsidRPr="0090402A">
              <w:rPr>
                <w:sz w:val="24"/>
                <w:szCs w:val="24"/>
              </w:rPr>
              <w:t>.</w:t>
            </w:r>
            <w:r>
              <w:rPr>
                <w:sz w:val="24"/>
                <w:szCs w:val="24"/>
              </w:rPr>
              <w:t>1.</w:t>
            </w:r>
            <w:r w:rsidRPr="0090402A">
              <w:rPr>
                <w:sz w:val="24"/>
                <w:szCs w:val="24"/>
              </w:rPr>
              <w:t xml:space="preserve"> </w:t>
            </w:r>
            <w:r>
              <w:rPr>
                <w:sz w:val="24"/>
                <w:szCs w:val="24"/>
              </w:rPr>
              <w:t>Įsigyti 2</w:t>
            </w:r>
            <w:r w:rsidRPr="0090402A">
              <w:rPr>
                <w:sz w:val="24"/>
                <w:szCs w:val="24"/>
              </w:rPr>
              <w:t xml:space="preserve"> inter</w:t>
            </w:r>
            <w:r>
              <w:rPr>
                <w:sz w:val="24"/>
                <w:szCs w:val="24"/>
              </w:rPr>
              <w:t>aktyvūs siena-grindys įrenginiai.</w:t>
            </w:r>
          </w:p>
          <w:p w:rsidR="00357051" w:rsidRPr="0090402A" w:rsidRDefault="00357051" w:rsidP="00C17389">
            <w:pPr>
              <w:jc w:val="both"/>
              <w:rPr>
                <w:sz w:val="24"/>
                <w:szCs w:val="24"/>
              </w:rPr>
            </w:pPr>
            <w:r>
              <w:rPr>
                <w:sz w:val="24"/>
                <w:szCs w:val="24"/>
              </w:rPr>
              <w:t>8.3.3</w:t>
            </w:r>
            <w:r w:rsidRPr="0090402A">
              <w:rPr>
                <w:sz w:val="24"/>
                <w:szCs w:val="24"/>
              </w:rPr>
              <w:t>.</w:t>
            </w:r>
            <w:r>
              <w:rPr>
                <w:sz w:val="24"/>
                <w:szCs w:val="24"/>
              </w:rPr>
              <w:t>2.</w:t>
            </w:r>
            <w:r w:rsidRPr="0090402A">
              <w:rPr>
                <w:sz w:val="24"/>
                <w:szCs w:val="24"/>
              </w:rPr>
              <w:t xml:space="preserve"> Panaudojamas ne mažiau kaip 2 kartus per savaitę </w:t>
            </w:r>
            <w:r>
              <w:rPr>
                <w:sz w:val="24"/>
                <w:szCs w:val="24"/>
              </w:rPr>
              <w:t>ugdymo procese.</w:t>
            </w:r>
          </w:p>
          <w:p w:rsidR="00357051" w:rsidRPr="0090402A" w:rsidRDefault="00C17389" w:rsidP="00C17389">
            <w:pPr>
              <w:jc w:val="both"/>
              <w:rPr>
                <w:sz w:val="24"/>
                <w:szCs w:val="24"/>
              </w:rPr>
            </w:pPr>
            <w:r>
              <w:rPr>
                <w:sz w:val="24"/>
                <w:szCs w:val="24"/>
              </w:rPr>
              <w:t>8.3.4.</w:t>
            </w:r>
            <w:r w:rsidR="00357051">
              <w:rPr>
                <w:sz w:val="24"/>
                <w:szCs w:val="24"/>
              </w:rPr>
              <w:t xml:space="preserve">1. </w:t>
            </w:r>
            <w:r w:rsidR="00357051" w:rsidRPr="0090402A">
              <w:rPr>
                <w:sz w:val="24"/>
                <w:szCs w:val="24"/>
              </w:rPr>
              <w:t>Stebėta ne mažiau kaip po 3 kiekvieno mokytojo pamokas projekto įgyvendinimo metu.</w:t>
            </w:r>
          </w:p>
          <w:p w:rsidR="00357051" w:rsidRDefault="00C17389" w:rsidP="00C17389">
            <w:pPr>
              <w:jc w:val="both"/>
              <w:rPr>
                <w:sz w:val="24"/>
                <w:szCs w:val="24"/>
              </w:rPr>
            </w:pPr>
            <w:r>
              <w:rPr>
                <w:sz w:val="24"/>
                <w:szCs w:val="24"/>
              </w:rPr>
              <w:t>8.3.4.</w:t>
            </w:r>
            <w:r w:rsidR="00357051">
              <w:rPr>
                <w:sz w:val="24"/>
                <w:szCs w:val="24"/>
              </w:rPr>
              <w:t>2.Kiekvienoje dalykų mokytojų grupėje organizuotos ne mažiau kaip trys diskusijos.</w:t>
            </w:r>
          </w:p>
          <w:p w:rsidR="00357051" w:rsidRPr="0090402A" w:rsidRDefault="00C17389" w:rsidP="00C17389">
            <w:pPr>
              <w:jc w:val="both"/>
              <w:rPr>
                <w:sz w:val="24"/>
                <w:szCs w:val="24"/>
              </w:rPr>
            </w:pPr>
            <w:r>
              <w:rPr>
                <w:sz w:val="24"/>
                <w:szCs w:val="24"/>
              </w:rPr>
              <w:t xml:space="preserve">8.3.5.1. </w:t>
            </w:r>
            <w:r w:rsidR="00357051" w:rsidRPr="0090402A">
              <w:rPr>
                <w:sz w:val="24"/>
                <w:szCs w:val="24"/>
              </w:rPr>
              <w:t>Įsteigta 1 gamtos mokslų akademija.</w:t>
            </w:r>
          </w:p>
          <w:p w:rsidR="00357051" w:rsidRPr="007404B8" w:rsidRDefault="00C17389" w:rsidP="00C17389">
            <w:pPr>
              <w:jc w:val="both"/>
              <w:rPr>
                <w:sz w:val="24"/>
                <w:szCs w:val="24"/>
              </w:rPr>
            </w:pPr>
            <w:r>
              <w:rPr>
                <w:sz w:val="24"/>
                <w:szCs w:val="24"/>
              </w:rPr>
              <w:t xml:space="preserve">8.3.5.2. </w:t>
            </w:r>
            <w:r w:rsidR="00357051" w:rsidRPr="0090402A">
              <w:rPr>
                <w:sz w:val="24"/>
                <w:szCs w:val="24"/>
              </w:rPr>
              <w:t>Akademijos veikloje dalyvauja ne mažiau kaip 20 mokinių.</w:t>
            </w:r>
          </w:p>
        </w:tc>
      </w:tr>
    </w:tbl>
    <w:p w:rsidR="00357051" w:rsidRDefault="00357051" w:rsidP="00357051">
      <w:pPr>
        <w:jc w:val="center"/>
        <w:rPr>
          <w:sz w:val="24"/>
          <w:szCs w:val="24"/>
        </w:rPr>
      </w:pPr>
    </w:p>
    <w:p w:rsidR="00357051" w:rsidRPr="009D6356" w:rsidRDefault="00357051" w:rsidP="00357051">
      <w:pPr>
        <w:jc w:val="center"/>
        <w:rPr>
          <w:b/>
          <w:sz w:val="24"/>
          <w:szCs w:val="24"/>
        </w:rPr>
      </w:pPr>
      <w:r w:rsidRPr="009D6356">
        <w:rPr>
          <w:b/>
          <w:sz w:val="24"/>
          <w:szCs w:val="24"/>
        </w:rPr>
        <w:t>9.Rizika, kuriai esant nustatytos užduotys gali būti neįvykdytos(aplinkybės, kurios gali turėti neigiamos įtakos įvykdyti šias užduotis)</w:t>
      </w: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24"/>
      </w:tblGrid>
      <w:tr w:rsidR="00357051" w:rsidTr="005020A6">
        <w:tc>
          <w:tcPr>
            <w:tcW w:w="15424" w:type="dxa"/>
          </w:tcPr>
          <w:p w:rsidR="00357051" w:rsidRDefault="00357051" w:rsidP="005020A6">
            <w:pPr>
              <w:jc w:val="both"/>
              <w:rPr>
                <w:sz w:val="24"/>
                <w:szCs w:val="24"/>
              </w:rPr>
            </w:pPr>
            <w:r>
              <w:rPr>
                <w:sz w:val="24"/>
                <w:szCs w:val="24"/>
              </w:rPr>
              <w:t>9.1.Žmogiškieji faktoriai (liga ir kt. priežastys)</w:t>
            </w:r>
          </w:p>
        </w:tc>
      </w:tr>
      <w:tr w:rsidR="00357051" w:rsidTr="005020A6">
        <w:tc>
          <w:tcPr>
            <w:tcW w:w="15424" w:type="dxa"/>
          </w:tcPr>
          <w:p w:rsidR="00357051" w:rsidRDefault="00357051" w:rsidP="005020A6">
            <w:pPr>
              <w:jc w:val="both"/>
              <w:rPr>
                <w:sz w:val="24"/>
                <w:szCs w:val="24"/>
              </w:rPr>
            </w:pPr>
            <w:r>
              <w:rPr>
                <w:sz w:val="24"/>
                <w:szCs w:val="24"/>
              </w:rPr>
              <w:t>9.2. Force majore (įvykiai ar aplinkybės, kurių negalima nei numatyti arba išvengti, nei kuriomis priemonėmis pašalinti) arba nepakankamas finansavimas</w:t>
            </w:r>
          </w:p>
        </w:tc>
      </w:tr>
      <w:tr w:rsidR="00357051" w:rsidTr="005020A6">
        <w:tc>
          <w:tcPr>
            <w:tcW w:w="15424" w:type="dxa"/>
          </w:tcPr>
          <w:p w:rsidR="00357051" w:rsidRDefault="00357051" w:rsidP="00154F0E">
            <w:pPr>
              <w:jc w:val="both"/>
              <w:rPr>
                <w:sz w:val="24"/>
                <w:szCs w:val="24"/>
              </w:rPr>
            </w:pPr>
          </w:p>
        </w:tc>
      </w:tr>
    </w:tbl>
    <w:p w:rsidR="00357051" w:rsidRDefault="00357051" w:rsidP="00357051">
      <w:pPr>
        <w:rPr>
          <w:b/>
          <w:color w:val="000000"/>
          <w:sz w:val="24"/>
          <w:szCs w:val="24"/>
        </w:rPr>
      </w:pPr>
    </w:p>
    <w:p w:rsidR="00357051" w:rsidRDefault="00154F0E" w:rsidP="00154F0E">
      <w:pPr>
        <w:tabs>
          <w:tab w:val="left" w:pos="2581"/>
          <w:tab w:val="center" w:pos="6979"/>
        </w:tabs>
        <w:rPr>
          <w:color w:val="000000"/>
          <w:sz w:val="24"/>
          <w:szCs w:val="24"/>
        </w:rPr>
      </w:pPr>
      <w:r>
        <w:rPr>
          <w:b/>
          <w:color w:val="000000"/>
          <w:sz w:val="24"/>
          <w:szCs w:val="24"/>
        </w:rPr>
        <w:tab/>
      </w:r>
      <w:r>
        <w:rPr>
          <w:b/>
          <w:color w:val="000000"/>
          <w:sz w:val="24"/>
          <w:szCs w:val="24"/>
        </w:rPr>
        <w:tab/>
      </w:r>
      <w:r w:rsidR="00357051">
        <w:rPr>
          <w:b/>
          <w:color w:val="000000"/>
          <w:sz w:val="24"/>
          <w:szCs w:val="24"/>
        </w:rPr>
        <w:t>IV SKYRIUS</w:t>
      </w:r>
    </w:p>
    <w:p w:rsidR="00357051" w:rsidRDefault="00357051" w:rsidP="00357051">
      <w:pPr>
        <w:jc w:val="center"/>
        <w:rPr>
          <w:color w:val="000000"/>
          <w:sz w:val="24"/>
          <w:szCs w:val="24"/>
        </w:rPr>
      </w:pPr>
      <w:r>
        <w:rPr>
          <w:b/>
          <w:color w:val="000000"/>
          <w:sz w:val="24"/>
          <w:szCs w:val="24"/>
        </w:rPr>
        <w:t>VERTINIMO PAGRINDIMAS IR SIŪLYMAI</w:t>
      </w:r>
    </w:p>
    <w:p w:rsidR="00357051" w:rsidRDefault="00357051" w:rsidP="00357051">
      <w:pPr>
        <w:jc w:val="center"/>
        <w:rPr>
          <w:color w:val="000000"/>
        </w:rPr>
      </w:pPr>
    </w:p>
    <w:p w:rsidR="00357051" w:rsidRDefault="00357051" w:rsidP="00357051">
      <w:pPr>
        <w:tabs>
          <w:tab w:val="right" w:pos="9071"/>
        </w:tabs>
        <w:jc w:val="both"/>
        <w:rPr>
          <w:color w:val="000000"/>
          <w:sz w:val="24"/>
          <w:szCs w:val="24"/>
        </w:rPr>
      </w:pPr>
      <w:r>
        <w:rPr>
          <w:b/>
          <w:color w:val="000000"/>
          <w:sz w:val="24"/>
          <w:szCs w:val="24"/>
        </w:rPr>
        <w:t>7. Įvertinimas, jo pagrindimas ir siūlymai:</w:t>
      </w:r>
      <w:r>
        <w:rPr>
          <w:color w:val="000000"/>
          <w:sz w:val="24"/>
          <w:szCs w:val="24"/>
        </w:rPr>
        <w:tab/>
      </w:r>
    </w:p>
    <w:p w:rsidR="00357051" w:rsidRDefault="00357051" w:rsidP="00357051">
      <w:pPr>
        <w:tabs>
          <w:tab w:val="right" w:pos="9071"/>
        </w:tabs>
        <w:jc w:val="both"/>
        <w:rPr>
          <w:color w:val="000000"/>
          <w:sz w:val="24"/>
          <w:szCs w:val="24"/>
        </w:rPr>
      </w:pPr>
      <w:r>
        <w:rPr>
          <w:color w:val="000000"/>
          <w:sz w:val="24"/>
          <w:szCs w:val="24"/>
        </w:rPr>
        <w:tab/>
      </w:r>
    </w:p>
    <w:p w:rsidR="00357051" w:rsidRDefault="00357051" w:rsidP="00357051">
      <w:pPr>
        <w:tabs>
          <w:tab w:val="right" w:pos="9071"/>
        </w:tabs>
        <w:jc w:val="both"/>
        <w:rPr>
          <w:color w:val="000000"/>
          <w:sz w:val="24"/>
          <w:szCs w:val="24"/>
        </w:rPr>
      </w:pPr>
    </w:p>
    <w:p w:rsidR="00357051" w:rsidRDefault="00357051" w:rsidP="00357051">
      <w:pPr>
        <w:rPr>
          <w:color w:val="000000"/>
          <w:sz w:val="24"/>
          <w:szCs w:val="24"/>
        </w:rPr>
      </w:pPr>
      <w:r>
        <w:rPr>
          <w:b/>
          <w:color w:val="000000"/>
          <w:sz w:val="24"/>
          <w:szCs w:val="24"/>
        </w:rPr>
        <w:t>8. Įvertinimas, jo pagrindimas ir siūlymai:</w:t>
      </w:r>
      <w:r>
        <w:rPr>
          <w:color w:val="000000"/>
          <w:sz w:val="24"/>
          <w:szCs w:val="24"/>
        </w:rPr>
        <w:tab/>
      </w:r>
    </w:p>
    <w:p w:rsidR="00357051" w:rsidRDefault="00357051" w:rsidP="00357051">
      <w:pPr>
        <w:tabs>
          <w:tab w:val="right" w:pos="9071"/>
        </w:tabs>
        <w:jc w:val="both"/>
        <w:rPr>
          <w:color w:val="000000"/>
          <w:sz w:val="24"/>
          <w:szCs w:val="24"/>
        </w:rPr>
      </w:pPr>
      <w:r>
        <w:rPr>
          <w:color w:val="000000"/>
          <w:sz w:val="24"/>
          <w:szCs w:val="24"/>
        </w:rPr>
        <w:tab/>
      </w:r>
    </w:p>
    <w:p w:rsidR="00357051" w:rsidRDefault="00357051" w:rsidP="00357051">
      <w:pPr>
        <w:tabs>
          <w:tab w:val="right" w:pos="9071"/>
        </w:tabs>
        <w:jc w:val="both"/>
        <w:rPr>
          <w:sz w:val="24"/>
          <w:szCs w:val="24"/>
        </w:rPr>
      </w:pPr>
    </w:p>
    <w:p w:rsidR="00357051" w:rsidRDefault="00357051" w:rsidP="00357051">
      <w:pPr>
        <w:tabs>
          <w:tab w:val="right" w:pos="9071"/>
        </w:tabs>
        <w:jc w:val="both"/>
        <w:rPr>
          <w:sz w:val="24"/>
          <w:szCs w:val="24"/>
        </w:rPr>
      </w:pPr>
    </w:p>
    <w:p w:rsidR="00357051" w:rsidRDefault="00357051" w:rsidP="00357051">
      <w:pPr>
        <w:tabs>
          <w:tab w:val="right" w:pos="9071"/>
        </w:tabs>
        <w:jc w:val="both"/>
        <w:rPr>
          <w:color w:val="000000"/>
          <w:sz w:val="24"/>
          <w:szCs w:val="24"/>
        </w:rPr>
      </w:pPr>
      <w:r>
        <w:rPr>
          <w:color w:val="000000"/>
          <w:sz w:val="24"/>
          <w:szCs w:val="24"/>
        </w:rPr>
        <w:t>_____________________                                                         __________            _________________         __________</w:t>
      </w:r>
    </w:p>
    <w:p w:rsidR="00357051" w:rsidRDefault="00357051" w:rsidP="00357051">
      <w:pPr>
        <w:tabs>
          <w:tab w:val="left" w:pos="1276"/>
          <w:tab w:val="left" w:pos="4536"/>
          <w:tab w:val="left" w:pos="7230"/>
        </w:tabs>
        <w:jc w:val="both"/>
        <w:rPr>
          <w:color w:val="000000"/>
        </w:rPr>
      </w:pPr>
      <w:r>
        <w:rPr>
          <w:color w:val="000000"/>
        </w:rPr>
        <w:t>(švietimo įstaigos savininko teises ir                                                                      (parašas)                        (vardas ir pavardė)                    (data)</w:t>
      </w:r>
    </w:p>
    <w:p w:rsidR="00357051" w:rsidRDefault="00357051" w:rsidP="00357051">
      <w:pPr>
        <w:tabs>
          <w:tab w:val="left" w:pos="1276"/>
          <w:tab w:val="left" w:pos="4536"/>
          <w:tab w:val="left" w:pos="7230"/>
        </w:tabs>
        <w:jc w:val="both"/>
        <w:rPr>
          <w:color w:val="000000"/>
        </w:rPr>
      </w:pPr>
      <w:r>
        <w:rPr>
          <w:color w:val="000000"/>
        </w:rPr>
        <w:t xml:space="preserve">pareigas įgyvendinančios institucijos </w:t>
      </w:r>
    </w:p>
    <w:p w:rsidR="00357051" w:rsidRDefault="00357051" w:rsidP="00357051">
      <w:pPr>
        <w:tabs>
          <w:tab w:val="left" w:pos="1276"/>
          <w:tab w:val="left" w:pos="4536"/>
          <w:tab w:val="left" w:pos="7230"/>
        </w:tabs>
        <w:jc w:val="both"/>
        <w:rPr>
          <w:color w:val="000000"/>
        </w:rPr>
      </w:pPr>
      <w:r>
        <w:rPr>
          <w:color w:val="000000"/>
        </w:rPr>
        <w:t>įgalioto asmens pareigos)</w:t>
      </w:r>
    </w:p>
    <w:p w:rsidR="00357051" w:rsidRDefault="00357051" w:rsidP="00357051">
      <w:pPr>
        <w:tabs>
          <w:tab w:val="left" w:pos="6237"/>
          <w:tab w:val="right" w:pos="8306"/>
        </w:tabs>
        <w:rPr>
          <w:sz w:val="24"/>
          <w:szCs w:val="24"/>
        </w:rPr>
      </w:pPr>
    </w:p>
    <w:p w:rsidR="00357051" w:rsidRDefault="00357051" w:rsidP="00357051">
      <w:pPr>
        <w:tabs>
          <w:tab w:val="left" w:pos="6237"/>
          <w:tab w:val="right" w:pos="8306"/>
        </w:tabs>
        <w:rPr>
          <w:color w:val="000000"/>
          <w:sz w:val="24"/>
          <w:szCs w:val="24"/>
        </w:rPr>
      </w:pPr>
      <w:r w:rsidRPr="009D6356">
        <w:rPr>
          <w:b/>
          <w:color w:val="000000"/>
          <w:sz w:val="24"/>
          <w:szCs w:val="24"/>
        </w:rPr>
        <w:t>Galutinis metų veiklos ataskaitos įvertinimas</w:t>
      </w:r>
      <w:r>
        <w:rPr>
          <w:color w:val="000000"/>
          <w:sz w:val="24"/>
          <w:szCs w:val="24"/>
        </w:rPr>
        <w:t xml:space="preserve"> ______________________.</w:t>
      </w:r>
    </w:p>
    <w:p w:rsidR="00357051" w:rsidRDefault="00357051" w:rsidP="00357051">
      <w:pPr>
        <w:tabs>
          <w:tab w:val="left" w:pos="4253"/>
          <w:tab w:val="left" w:pos="6946"/>
        </w:tabs>
        <w:jc w:val="both"/>
        <w:rPr>
          <w:color w:val="000000"/>
          <w:sz w:val="24"/>
          <w:szCs w:val="24"/>
        </w:rPr>
      </w:pPr>
    </w:p>
    <w:p w:rsidR="00357051" w:rsidRDefault="00357051" w:rsidP="00357051">
      <w:pPr>
        <w:tabs>
          <w:tab w:val="left" w:pos="1276"/>
          <w:tab w:val="left" w:pos="5954"/>
          <w:tab w:val="left" w:pos="8364"/>
        </w:tabs>
        <w:jc w:val="both"/>
        <w:rPr>
          <w:color w:val="000000"/>
          <w:sz w:val="24"/>
          <w:szCs w:val="24"/>
        </w:rPr>
      </w:pPr>
    </w:p>
    <w:p w:rsidR="00357051" w:rsidRDefault="00357051" w:rsidP="00357051">
      <w:pPr>
        <w:tabs>
          <w:tab w:val="left" w:pos="1276"/>
          <w:tab w:val="left" w:pos="5954"/>
          <w:tab w:val="left" w:pos="8364"/>
        </w:tabs>
        <w:jc w:val="both"/>
        <w:rPr>
          <w:color w:val="000000"/>
          <w:sz w:val="24"/>
          <w:szCs w:val="24"/>
        </w:rPr>
      </w:pPr>
      <w:r>
        <w:rPr>
          <w:color w:val="000000"/>
          <w:sz w:val="24"/>
          <w:szCs w:val="24"/>
        </w:rPr>
        <w:t>Susipažinau.____________________                 __________                 _________________         __________</w:t>
      </w:r>
    </w:p>
    <w:p w:rsidR="00357051" w:rsidRDefault="00357051" w:rsidP="00357051">
      <w:r>
        <w:rPr>
          <w:color w:val="000000"/>
        </w:rPr>
        <w:t xml:space="preserve">(švietimo įstaigos vadovo pareigos)                  (parašas)                     </w:t>
      </w:r>
    </w:p>
    <w:sectPr w:rsidR="00357051" w:rsidSect="00357051">
      <w:pgSz w:w="16838" w:h="11906" w:orient="landscape"/>
      <w:pgMar w:top="1440" w:right="1440" w:bottom="1440" w:left="1440"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0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51"/>
    <w:rsid w:val="00023871"/>
    <w:rsid w:val="000624EC"/>
    <w:rsid w:val="0006463F"/>
    <w:rsid w:val="000F238A"/>
    <w:rsid w:val="00154F0E"/>
    <w:rsid w:val="00171B9B"/>
    <w:rsid w:val="001D1C24"/>
    <w:rsid w:val="00224EBF"/>
    <w:rsid w:val="002746AA"/>
    <w:rsid w:val="002861B1"/>
    <w:rsid w:val="00304183"/>
    <w:rsid w:val="0035361C"/>
    <w:rsid w:val="00357051"/>
    <w:rsid w:val="00371890"/>
    <w:rsid w:val="003802F7"/>
    <w:rsid w:val="004D604C"/>
    <w:rsid w:val="004E7651"/>
    <w:rsid w:val="0050070B"/>
    <w:rsid w:val="005020A6"/>
    <w:rsid w:val="0057439B"/>
    <w:rsid w:val="006478AB"/>
    <w:rsid w:val="006C53CA"/>
    <w:rsid w:val="006D7FCD"/>
    <w:rsid w:val="006E4825"/>
    <w:rsid w:val="007404B8"/>
    <w:rsid w:val="00795908"/>
    <w:rsid w:val="007A1F39"/>
    <w:rsid w:val="007B294E"/>
    <w:rsid w:val="007E2CF9"/>
    <w:rsid w:val="00800DE2"/>
    <w:rsid w:val="008213A7"/>
    <w:rsid w:val="008640A9"/>
    <w:rsid w:val="0087703F"/>
    <w:rsid w:val="008D50D0"/>
    <w:rsid w:val="0090402A"/>
    <w:rsid w:val="00986FA3"/>
    <w:rsid w:val="009D6356"/>
    <w:rsid w:val="00A8734C"/>
    <w:rsid w:val="00AE6D62"/>
    <w:rsid w:val="00AF2955"/>
    <w:rsid w:val="00B07957"/>
    <w:rsid w:val="00B8058B"/>
    <w:rsid w:val="00BA7A0E"/>
    <w:rsid w:val="00BC0003"/>
    <w:rsid w:val="00BD5829"/>
    <w:rsid w:val="00BD7A64"/>
    <w:rsid w:val="00C17389"/>
    <w:rsid w:val="00C43FD9"/>
    <w:rsid w:val="00C82D3B"/>
    <w:rsid w:val="00CE63C7"/>
    <w:rsid w:val="00CF7351"/>
    <w:rsid w:val="00DA1DC9"/>
    <w:rsid w:val="00E93F3B"/>
    <w:rsid w:val="00EF5952"/>
    <w:rsid w:val="00F16475"/>
    <w:rsid w:val="00F25287"/>
    <w:rsid w:val="00F52934"/>
    <w:rsid w:val="00FE1071"/>
    <w:rsid w:val="00FF1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352956-4F12-4579-A428-F3DA0A3F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57051"/>
    <w:pPr>
      <w:spacing w:after="0" w:line="240" w:lineRule="auto"/>
    </w:pPr>
    <w:rPr>
      <w:rFonts w:ascii="Times New Roman" w:hAnsi="Times New Roman" w:cs="Times New Roman"/>
      <w:sz w:val="20"/>
      <w:szCs w:val="20"/>
      <w:lang w:eastAsia="lt-LT"/>
    </w:rPr>
  </w:style>
  <w:style w:type="paragraph" w:styleId="Heading4">
    <w:name w:val="heading 4"/>
    <w:basedOn w:val="Normal"/>
    <w:next w:val="Normal"/>
    <w:link w:val="Heading4Char"/>
    <w:uiPriority w:val="9"/>
    <w:rsid w:val="00357051"/>
    <w:pPr>
      <w:keepNext/>
      <w:keepLines/>
      <w:spacing w:before="240" w:after="40"/>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357051"/>
    <w:rPr>
      <w:color w:val="000000"/>
      <w:sz w:val="20"/>
    </w:rPr>
  </w:style>
  <w:style w:type="character" w:customStyle="1" w:styleId="Heading4Char">
    <w:name w:val="Heading 4 Char"/>
    <w:basedOn w:val="DefaultParagraphFont"/>
    <w:link w:val="Heading4"/>
    <w:uiPriority w:val="9"/>
    <w:locked/>
    <w:rsid w:val="00357051"/>
    <w:rPr>
      <w:rFonts w:ascii="Times New Roman" w:hAnsi="Times New Roman" w:cs="Times New Roman"/>
      <w:b/>
      <w:sz w:val="24"/>
      <w:szCs w:val="24"/>
      <w:lang w:val="x-none" w:eastAsia="lt-LT"/>
    </w:rPr>
  </w:style>
  <w:style w:type="paragraph" w:customStyle="1" w:styleId="SLONormal">
    <w:name w:val="SLO Normal"/>
    <w:basedOn w:val="Normal"/>
    <w:uiPriority w:val="99"/>
    <w:rsid w:val="00357051"/>
    <w:pPr>
      <w:suppressAutoHyphens/>
      <w:spacing w:before="120" w:after="120"/>
      <w:jc w:val="both"/>
    </w:pPr>
    <w:rPr>
      <w:kern w:val="1"/>
      <w:sz w:val="24"/>
      <w:szCs w:val="24"/>
      <w:lang w:val="en-GB" w:eastAsia="ar-SA"/>
    </w:rPr>
  </w:style>
  <w:style w:type="paragraph" w:styleId="BodyText">
    <w:name w:val="Body Text"/>
    <w:basedOn w:val="Normal"/>
    <w:link w:val="BodyTextChar"/>
    <w:uiPriority w:val="99"/>
    <w:qFormat/>
    <w:rsid w:val="00357051"/>
    <w:pPr>
      <w:widowControl w:val="0"/>
      <w:shd w:val="clear" w:color="auto" w:fill="FFFFFF"/>
      <w:ind w:firstLine="400"/>
    </w:pPr>
    <w:rPr>
      <w:rFonts w:asciiTheme="minorHAnsi" w:hAnsiTheme="minorHAnsi"/>
      <w:sz w:val="22"/>
      <w:szCs w:val="22"/>
      <w:lang w:eastAsia="en-US"/>
    </w:rPr>
  </w:style>
  <w:style w:type="paragraph" w:customStyle="1" w:styleId="prastasis1">
    <w:name w:val="Įprastasis1"/>
    <w:rsid w:val="00B07957"/>
    <w:pPr>
      <w:spacing w:after="0" w:line="240" w:lineRule="auto"/>
    </w:pPr>
    <w:rPr>
      <w:rFonts w:ascii="Times New Roman" w:hAnsi="Times New Roman" w:cs="Times New Roman"/>
      <w:sz w:val="20"/>
      <w:szCs w:val="20"/>
      <w:lang w:eastAsia="lt-LT"/>
    </w:rPr>
  </w:style>
  <w:style w:type="character" w:customStyle="1" w:styleId="BodyTextChar">
    <w:name w:val="Body Text Char"/>
    <w:basedOn w:val="DefaultParagraphFont"/>
    <w:link w:val="BodyText"/>
    <w:uiPriority w:val="99"/>
    <w:semiHidden/>
    <w:locked/>
    <w:rsid w:val="00357051"/>
    <w:rPr>
      <w:rFonts w:ascii="Times New Roman" w:hAnsi="Times New Roman" w:cs="Times New Roman"/>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FDE4-91D1-49EC-A5FE-6E1CF8AC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Čepulis</dc:creator>
  <cp:keywords/>
  <dc:description/>
  <cp:lastModifiedBy>Kaisiadorys VVG</cp:lastModifiedBy>
  <cp:revision>2</cp:revision>
  <dcterms:created xsi:type="dcterms:W3CDTF">2022-01-21T13:40:00Z</dcterms:created>
  <dcterms:modified xsi:type="dcterms:W3CDTF">2022-01-21T13:40:00Z</dcterms:modified>
</cp:coreProperties>
</file>